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8674" w:type="dxa"/>
        <w:tblLayout w:type="fixed"/>
        <w:tblCellMar>
          <w:top w:w="0" w:type="dxa"/>
          <w:bottom w:w="0" w:type="dxa"/>
        </w:tblCellMar>
        <w:tblLook w:val="04A0" w:firstRow="1" w:lastRow="0" w:firstColumn="1" w:lastColumn="0" w:noHBand="0" w:noVBand="1"/>
      </w:tblPr>
      <w:tblGrid>
        <w:gridCol w:w="8674"/>
      </w:tblGrid>
      <w:tr w:rsidR="00EE2F0C" w:rsidRPr="00331E6D" w14:paraId="7690CCF7" w14:textId="77777777" w:rsidTr="003668A7">
        <w:trPr>
          <w:trHeight w:val="5613"/>
        </w:trPr>
        <w:tc>
          <w:tcPr>
            <w:tcW w:w="8674" w:type="dxa"/>
          </w:tcPr>
          <w:p w14:paraId="4ED25842" w14:textId="559B95DF" w:rsidR="00EE2F0C" w:rsidRPr="00331E6D" w:rsidRDefault="00C56879" w:rsidP="00C56879">
            <w:pPr>
              <w:pStyle w:val="Stavnebourendokumentu"/>
              <w:jc w:val="center"/>
            </w:pPr>
            <w:bookmarkStart w:id="0" w:name="_Toc499564342"/>
            <w:bookmarkStart w:id="1" w:name="_Toc499564365"/>
            <w:bookmarkStart w:id="2" w:name="_Toc499564758"/>
            <w:r w:rsidRPr="00C56879">
              <w:rPr>
                <w:noProof/>
                <w:lang w:eastAsia="cs-CZ"/>
              </w:rPr>
              <w:drawing>
                <wp:inline distT="0" distB="0" distL="0" distR="0" wp14:anchorId="77A7684E" wp14:editId="55C8AE27">
                  <wp:extent cx="3359889" cy="3398332"/>
                  <wp:effectExtent l="0" t="0" r="0" b="0"/>
                  <wp:docPr id="5" name="Obrázek 5" descr="I:\Fondy EU\CEF 2014 -2020\Metodika CEF\Publicita CEF\Pravidla publicity projektů spolufinancovaných z programu CEF\Aktualizace 2021 - rozpracované verze\Příloha 4\Vertical logo\JPEG\CS V Spolufinancováno Evropskou unií_P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Fondy EU\CEF 2014 -2020\Metodika CEF\Publicita CEF\Pravidla publicity projektů spolufinancovaných z programu CEF\Aktualizace 2021 - rozpracované verze\Příloha 4\Vertical logo\JPEG\CS V Spolufinancováno Evropskou unií_P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0704" cy="3409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F0C" w:rsidRPr="00331E6D" w14:paraId="1A9B6B44" w14:textId="77777777" w:rsidTr="003668A7">
        <w:trPr>
          <w:trHeight w:val="170"/>
        </w:trPr>
        <w:tc>
          <w:tcPr>
            <w:tcW w:w="8674" w:type="dxa"/>
            <w:shd w:val="clear" w:color="auto" w:fill="002B59" w:themeFill="accent1"/>
            <w:vAlign w:val="bottom"/>
          </w:tcPr>
          <w:p w14:paraId="2C141CA3" w14:textId="77777777" w:rsidR="00EE2F0C" w:rsidRPr="00331E6D" w:rsidRDefault="00EE2F0C" w:rsidP="00120D55"/>
        </w:tc>
      </w:tr>
      <w:tr w:rsidR="00EE2F0C" w:rsidRPr="00331E6D" w14:paraId="72A2D5C8" w14:textId="77777777" w:rsidTr="00DA433F">
        <w:trPr>
          <w:cantSplit/>
          <w:trHeight w:hRule="exact" w:val="6416"/>
        </w:trPr>
        <w:tc>
          <w:tcPr>
            <w:tcW w:w="8674" w:type="dxa"/>
          </w:tcPr>
          <w:sdt>
            <w:sdtPr>
              <w:rPr>
                <w:sz w:val="44"/>
                <w:szCs w:val="44"/>
              </w:rPr>
              <w:alias w:val="Název"/>
              <w:tag w:val=""/>
              <w:id w:val="-890489275"/>
              <w:placeholder>
                <w:docPart w:val="C4AB614EB17C41DB8811599DDC4F6721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576EBF35" w14:textId="77777777" w:rsidR="00EE2F0C" w:rsidRPr="004C08A8" w:rsidRDefault="00DA433F" w:rsidP="00120D55">
                <w:pPr>
                  <w:pStyle w:val="Nzev"/>
                  <w:rPr>
                    <w:sz w:val="44"/>
                    <w:szCs w:val="44"/>
                  </w:rPr>
                </w:pPr>
                <w:r w:rsidRPr="004C08A8">
                  <w:rPr>
                    <w:sz w:val="44"/>
                    <w:szCs w:val="44"/>
                  </w:rPr>
                  <w:t xml:space="preserve">Pravidla publicity </w:t>
                </w:r>
                <w:r>
                  <w:rPr>
                    <w:sz w:val="44"/>
                    <w:szCs w:val="44"/>
                  </w:rPr>
                  <w:t>pro projekty spolufinancované</w:t>
                </w:r>
                <w:r w:rsidRPr="004C08A8">
                  <w:rPr>
                    <w:sz w:val="44"/>
                    <w:szCs w:val="44"/>
                  </w:rPr>
                  <w:t xml:space="preserve"> </w:t>
                </w:r>
                <w:r w:rsidRPr="008E25BD">
                  <w:rPr>
                    <w:sz w:val="44"/>
                    <w:szCs w:val="44"/>
                  </w:rPr>
                  <w:t xml:space="preserve">Evropskou unií </w:t>
                </w:r>
                <w:r w:rsidRPr="004C08A8">
                  <w:rPr>
                    <w:sz w:val="44"/>
                    <w:szCs w:val="44"/>
                  </w:rPr>
                  <w:t>z</w:t>
                </w:r>
                <w:r>
                  <w:rPr>
                    <w:sz w:val="44"/>
                    <w:szCs w:val="44"/>
                  </w:rPr>
                  <w:t> Nástroje pro propojení Evropy</w:t>
                </w:r>
                <w:r w:rsidRPr="004C08A8">
                  <w:rPr>
                    <w:sz w:val="44"/>
                    <w:szCs w:val="44"/>
                  </w:rPr>
                  <w:t xml:space="preserve"> (CEF)</w:t>
                </w:r>
              </w:p>
            </w:sdtContent>
          </w:sdt>
          <w:p w14:paraId="4EAA343D" w14:textId="72ED5476" w:rsidR="008D6CFC" w:rsidRPr="00331E6D" w:rsidRDefault="004C08A8" w:rsidP="0067341D">
            <w:pPr>
              <w:pStyle w:val="Doplkovinformaceknzvudokumentu"/>
            </w:pPr>
            <w:r>
              <w:rPr>
                <w:noProof/>
              </w:rPr>
              <w:t>A</w:t>
            </w:r>
            <w:r w:rsidRPr="004C08A8">
              <w:rPr>
                <w:noProof/>
              </w:rPr>
              <w:t xml:space="preserve">ktualizace platná od </w:t>
            </w:r>
            <w:r w:rsidR="0056192C">
              <w:rPr>
                <w:noProof/>
              </w:rPr>
              <w:t>12</w:t>
            </w:r>
            <w:r w:rsidRPr="004C08A8">
              <w:rPr>
                <w:noProof/>
              </w:rPr>
              <w:t>/202</w:t>
            </w:r>
            <w:r w:rsidR="00B42A08">
              <w:rPr>
                <w:noProof/>
              </w:rPr>
              <w:t>2</w:t>
            </w:r>
          </w:p>
        </w:tc>
      </w:tr>
      <w:tr w:rsidR="00EE2F0C" w:rsidRPr="00331E6D" w14:paraId="7FBC92C4" w14:textId="77777777" w:rsidTr="003668A7">
        <w:trPr>
          <w:trHeight w:val="170"/>
        </w:trPr>
        <w:tc>
          <w:tcPr>
            <w:tcW w:w="8674" w:type="dxa"/>
            <w:shd w:val="clear" w:color="auto" w:fill="002B59" w:themeFill="accent1"/>
          </w:tcPr>
          <w:p w14:paraId="6BF060C0" w14:textId="77777777" w:rsidR="00EE2F0C" w:rsidRPr="00331E6D" w:rsidRDefault="00EE2F0C" w:rsidP="00120D55"/>
        </w:tc>
      </w:tr>
    </w:tbl>
    <w:p w14:paraId="00577480" w14:textId="77777777" w:rsidR="005F4418" w:rsidRPr="00331E6D" w:rsidRDefault="005F4418" w:rsidP="000B1FCB">
      <w:pPr>
        <w:pStyle w:val="Bezmezer"/>
        <w:sectPr w:rsidR="005F4418" w:rsidRPr="00331E6D" w:rsidSect="005F4418">
          <w:headerReference w:type="default" r:id="rId12"/>
          <w:headerReference w:type="first" r:id="rId13"/>
          <w:footerReference w:type="first" r:id="rId14"/>
          <w:pgSz w:w="11906" w:h="16838" w:code="9"/>
          <w:pgMar w:top="1049" w:right="1616" w:bottom="1474" w:left="1616" w:header="595" w:footer="624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b w:val="0"/>
          <w:color w:val="auto"/>
          <w:spacing w:val="0"/>
          <w:sz w:val="18"/>
          <w:szCs w:val="18"/>
        </w:rPr>
        <w:id w:val="1949122845"/>
        <w:docPartObj>
          <w:docPartGallery w:val="Table of Contents"/>
          <w:docPartUnique/>
        </w:docPartObj>
      </w:sdtPr>
      <w:sdtEndPr/>
      <w:sdtContent>
        <w:p w14:paraId="361CF964" w14:textId="77777777" w:rsidR="00051ED9" w:rsidRPr="00331E6D" w:rsidRDefault="00051ED9" w:rsidP="00FA3806">
          <w:pPr>
            <w:pStyle w:val="Nadpisobsahu"/>
          </w:pPr>
          <w:r w:rsidRPr="00331E6D">
            <w:t>Obsah</w:t>
          </w:r>
        </w:p>
        <w:p w14:paraId="612A0F31" w14:textId="41E6E878" w:rsidR="00C56879" w:rsidRDefault="00051ED9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r w:rsidRPr="00331E6D">
            <w:fldChar w:fldCharType="begin"/>
          </w:r>
          <w:r w:rsidRPr="00331E6D">
            <w:instrText xml:space="preserve"> TOC \o "1-3" \h \z \u </w:instrText>
          </w:r>
          <w:r w:rsidRPr="00331E6D">
            <w:fldChar w:fldCharType="separate"/>
          </w:r>
          <w:hyperlink w:anchor="_Toc121489206" w:history="1">
            <w:r w:rsidR="00C56879" w:rsidRPr="006231B6">
              <w:rPr>
                <w:rStyle w:val="Hypertextovodkaz"/>
              </w:rPr>
              <w:t>Seznam zkratek</w:t>
            </w:r>
            <w:r w:rsidR="00C56879">
              <w:rPr>
                <w:webHidden/>
              </w:rPr>
              <w:tab/>
            </w:r>
            <w:r w:rsidR="00C56879">
              <w:rPr>
                <w:webHidden/>
              </w:rPr>
              <w:fldChar w:fldCharType="begin"/>
            </w:r>
            <w:r w:rsidR="00C56879">
              <w:rPr>
                <w:webHidden/>
              </w:rPr>
              <w:instrText xml:space="preserve"> PAGEREF _Toc121489206 \h </w:instrText>
            </w:r>
            <w:r w:rsidR="00C56879">
              <w:rPr>
                <w:webHidden/>
              </w:rPr>
            </w:r>
            <w:r w:rsidR="00C56879">
              <w:rPr>
                <w:webHidden/>
              </w:rPr>
              <w:fldChar w:fldCharType="separate"/>
            </w:r>
            <w:r w:rsidR="0019523D">
              <w:rPr>
                <w:webHidden/>
              </w:rPr>
              <w:t>3</w:t>
            </w:r>
            <w:r w:rsidR="00C56879">
              <w:rPr>
                <w:webHidden/>
              </w:rPr>
              <w:fldChar w:fldCharType="end"/>
            </w:r>
          </w:hyperlink>
        </w:p>
        <w:p w14:paraId="2595A444" w14:textId="71DC01FB" w:rsidR="00C56879" w:rsidRDefault="00964755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1489207" w:history="1">
            <w:r w:rsidR="00C56879" w:rsidRPr="006231B6">
              <w:rPr>
                <w:rStyle w:val="Hypertextovodkaz"/>
              </w:rPr>
              <w:t>1</w:t>
            </w:r>
            <w:r w:rsidR="00C56879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C56879" w:rsidRPr="006231B6">
              <w:rPr>
                <w:rStyle w:val="Hypertextovodkaz"/>
              </w:rPr>
              <w:t>Úvod</w:t>
            </w:r>
            <w:r w:rsidR="00C56879">
              <w:rPr>
                <w:webHidden/>
              </w:rPr>
              <w:tab/>
            </w:r>
            <w:r w:rsidR="00C56879">
              <w:rPr>
                <w:webHidden/>
              </w:rPr>
              <w:fldChar w:fldCharType="begin"/>
            </w:r>
            <w:r w:rsidR="00C56879">
              <w:rPr>
                <w:webHidden/>
              </w:rPr>
              <w:instrText xml:space="preserve"> PAGEREF _Toc121489207 \h </w:instrText>
            </w:r>
            <w:r w:rsidR="00C56879">
              <w:rPr>
                <w:webHidden/>
              </w:rPr>
            </w:r>
            <w:r w:rsidR="00C56879">
              <w:rPr>
                <w:webHidden/>
              </w:rPr>
              <w:fldChar w:fldCharType="separate"/>
            </w:r>
            <w:r w:rsidR="0019523D">
              <w:rPr>
                <w:webHidden/>
              </w:rPr>
              <w:t>5</w:t>
            </w:r>
            <w:r w:rsidR="00C56879">
              <w:rPr>
                <w:webHidden/>
              </w:rPr>
              <w:fldChar w:fldCharType="end"/>
            </w:r>
          </w:hyperlink>
        </w:p>
        <w:p w14:paraId="4D6801CA" w14:textId="0DA043D2" w:rsidR="00C56879" w:rsidRDefault="00964755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1489210" w:history="1">
            <w:r w:rsidR="00C56879" w:rsidRPr="006231B6">
              <w:rPr>
                <w:rStyle w:val="Hypertextovodkaz"/>
              </w:rPr>
              <w:t>2</w:t>
            </w:r>
            <w:r w:rsidR="00C56879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C56879" w:rsidRPr="006231B6">
              <w:rPr>
                <w:rStyle w:val="Hypertextovodkaz"/>
              </w:rPr>
              <w:t>Povinné prvky publicity</w:t>
            </w:r>
            <w:r w:rsidR="00C56879">
              <w:rPr>
                <w:webHidden/>
              </w:rPr>
              <w:tab/>
            </w:r>
            <w:r w:rsidR="00C56879">
              <w:rPr>
                <w:webHidden/>
              </w:rPr>
              <w:fldChar w:fldCharType="begin"/>
            </w:r>
            <w:r w:rsidR="00C56879">
              <w:rPr>
                <w:webHidden/>
              </w:rPr>
              <w:instrText xml:space="preserve"> PAGEREF _Toc121489210 \h </w:instrText>
            </w:r>
            <w:r w:rsidR="00C56879">
              <w:rPr>
                <w:webHidden/>
              </w:rPr>
            </w:r>
            <w:r w:rsidR="00C56879">
              <w:rPr>
                <w:webHidden/>
              </w:rPr>
              <w:fldChar w:fldCharType="separate"/>
            </w:r>
            <w:r w:rsidR="0019523D">
              <w:rPr>
                <w:webHidden/>
              </w:rPr>
              <w:t>5</w:t>
            </w:r>
            <w:r w:rsidR="00C56879">
              <w:rPr>
                <w:webHidden/>
              </w:rPr>
              <w:fldChar w:fldCharType="end"/>
            </w:r>
          </w:hyperlink>
        </w:p>
        <w:p w14:paraId="2A197FBF" w14:textId="0B67796B" w:rsidR="00C56879" w:rsidRDefault="00964755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1489211" w:history="1">
            <w:r w:rsidR="00C56879" w:rsidRPr="006231B6">
              <w:rPr>
                <w:rStyle w:val="Hypertextovodkaz"/>
              </w:rPr>
              <w:t>3</w:t>
            </w:r>
            <w:r w:rsidR="00C56879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C56879" w:rsidRPr="006231B6">
              <w:rPr>
                <w:rStyle w:val="Hypertextovodkaz"/>
              </w:rPr>
              <w:t>Povinné nástroje publicity</w:t>
            </w:r>
            <w:r w:rsidR="00C56879">
              <w:rPr>
                <w:webHidden/>
              </w:rPr>
              <w:tab/>
            </w:r>
            <w:r w:rsidR="00C56879">
              <w:rPr>
                <w:webHidden/>
              </w:rPr>
              <w:fldChar w:fldCharType="begin"/>
            </w:r>
            <w:r w:rsidR="00C56879">
              <w:rPr>
                <w:webHidden/>
              </w:rPr>
              <w:instrText xml:space="preserve"> PAGEREF _Toc121489211 \h </w:instrText>
            </w:r>
            <w:r w:rsidR="00C56879">
              <w:rPr>
                <w:webHidden/>
              </w:rPr>
            </w:r>
            <w:r w:rsidR="00C56879">
              <w:rPr>
                <w:webHidden/>
              </w:rPr>
              <w:fldChar w:fldCharType="separate"/>
            </w:r>
            <w:r w:rsidR="0019523D">
              <w:rPr>
                <w:webHidden/>
              </w:rPr>
              <w:t>5</w:t>
            </w:r>
            <w:r w:rsidR="00C56879">
              <w:rPr>
                <w:webHidden/>
              </w:rPr>
              <w:fldChar w:fldCharType="end"/>
            </w:r>
          </w:hyperlink>
        </w:p>
        <w:p w14:paraId="2F46824D" w14:textId="5AD134CD" w:rsidR="00C56879" w:rsidRDefault="00964755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1489212" w:history="1">
            <w:r w:rsidR="00C56879" w:rsidRPr="006231B6">
              <w:rPr>
                <w:rStyle w:val="Hypertextovodkaz"/>
              </w:rPr>
              <w:t>3.1</w:t>
            </w:r>
            <w:r w:rsidR="00C56879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C56879" w:rsidRPr="006231B6">
              <w:rPr>
                <w:rStyle w:val="Hypertextovodkaz"/>
              </w:rPr>
              <w:t>Projekty typu „studie“</w:t>
            </w:r>
            <w:r w:rsidR="00C56879">
              <w:rPr>
                <w:webHidden/>
              </w:rPr>
              <w:tab/>
            </w:r>
            <w:r w:rsidR="00C56879">
              <w:rPr>
                <w:webHidden/>
              </w:rPr>
              <w:fldChar w:fldCharType="begin"/>
            </w:r>
            <w:r w:rsidR="00C56879">
              <w:rPr>
                <w:webHidden/>
              </w:rPr>
              <w:instrText xml:space="preserve"> PAGEREF _Toc121489212 \h </w:instrText>
            </w:r>
            <w:r w:rsidR="00C56879">
              <w:rPr>
                <w:webHidden/>
              </w:rPr>
            </w:r>
            <w:r w:rsidR="00C56879">
              <w:rPr>
                <w:webHidden/>
              </w:rPr>
              <w:fldChar w:fldCharType="separate"/>
            </w:r>
            <w:r w:rsidR="0019523D">
              <w:rPr>
                <w:webHidden/>
              </w:rPr>
              <w:t>6</w:t>
            </w:r>
            <w:r w:rsidR="00C56879">
              <w:rPr>
                <w:webHidden/>
              </w:rPr>
              <w:fldChar w:fldCharType="end"/>
            </w:r>
          </w:hyperlink>
        </w:p>
        <w:p w14:paraId="3F019B7D" w14:textId="00A03CD5" w:rsidR="00C56879" w:rsidRDefault="00964755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1489213" w:history="1">
            <w:r w:rsidR="00C56879" w:rsidRPr="006231B6">
              <w:rPr>
                <w:rStyle w:val="Hypertextovodkaz"/>
              </w:rPr>
              <w:t>3.2</w:t>
            </w:r>
            <w:r w:rsidR="00C56879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C56879" w:rsidRPr="006231B6">
              <w:rPr>
                <w:rStyle w:val="Hypertextovodkaz"/>
              </w:rPr>
              <w:t>Projekty typu „práce“</w:t>
            </w:r>
            <w:r w:rsidR="00C56879">
              <w:rPr>
                <w:webHidden/>
              </w:rPr>
              <w:tab/>
            </w:r>
            <w:r w:rsidR="00C56879">
              <w:rPr>
                <w:webHidden/>
              </w:rPr>
              <w:fldChar w:fldCharType="begin"/>
            </w:r>
            <w:r w:rsidR="00C56879">
              <w:rPr>
                <w:webHidden/>
              </w:rPr>
              <w:instrText xml:space="preserve"> PAGEREF _Toc121489213 \h </w:instrText>
            </w:r>
            <w:r w:rsidR="00C56879">
              <w:rPr>
                <w:webHidden/>
              </w:rPr>
            </w:r>
            <w:r w:rsidR="00C56879">
              <w:rPr>
                <w:webHidden/>
              </w:rPr>
              <w:fldChar w:fldCharType="separate"/>
            </w:r>
            <w:r w:rsidR="0019523D">
              <w:rPr>
                <w:webHidden/>
              </w:rPr>
              <w:t>6</w:t>
            </w:r>
            <w:r w:rsidR="00C56879">
              <w:rPr>
                <w:webHidden/>
              </w:rPr>
              <w:fldChar w:fldCharType="end"/>
            </w:r>
          </w:hyperlink>
        </w:p>
        <w:p w14:paraId="3BB6EA3E" w14:textId="26A7941B" w:rsidR="00C56879" w:rsidRDefault="00964755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1489214" w:history="1">
            <w:r w:rsidR="00C56879" w:rsidRPr="006231B6">
              <w:rPr>
                <w:rStyle w:val="Hypertextovodkaz"/>
              </w:rPr>
              <w:t>3.3</w:t>
            </w:r>
            <w:r w:rsidR="00C56879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C56879" w:rsidRPr="006231B6">
              <w:rPr>
                <w:rStyle w:val="Hypertextovodkaz"/>
              </w:rPr>
              <w:t>Projekty typu „mix studie a práce“</w:t>
            </w:r>
            <w:r w:rsidR="00C56879">
              <w:rPr>
                <w:webHidden/>
              </w:rPr>
              <w:tab/>
            </w:r>
            <w:r w:rsidR="00C56879">
              <w:rPr>
                <w:webHidden/>
              </w:rPr>
              <w:fldChar w:fldCharType="begin"/>
            </w:r>
            <w:r w:rsidR="00C56879">
              <w:rPr>
                <w:webHidden/>
              </w:rPr>
              <w:instrText xml:space="preserve"> PAGEREF _Toc121489214 \h </w:instrText>
            </w:r>
            <w:r w:rsidR="00C56879">
              <w:rPr>
                <w:webHidden/>
              </w:rPr>
            </w:r>
            <w:r w:rsidR="00C56879">
              <w:rPr>
                <w:webHidden/>
              </w:rPr>
              <w:fldChar w:fldCharType="separate"/>
            </w:r>
            <w:r w:rsidR="0019523D">
              <w:rPr>
                <w:webHidden/>
              </w:rPr>
              <w:t>6</w:t>
            </w:r>
            <w:r w:rsidR="00C56879">
              <w:rPr>
                <w:webHidden/>
              </w:rPr>
              <w:fldChar w:fldCharType="end"/>
            </w:r>
          </w:hyperlink>
        </w:p>
        <w:p w14:paraId="73453293" w14:textId="6E0E9EB5" w:rsidR="00C56879" w:rsidRDefault="00964755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1489215" w:history="1">
            <w:r w:rsidR="00C56879" w:rsidRPr="006231B6">
              <w:rPr>
                <w:rStyle w:val="Hypertextovodkaz"/>
              </w:rPr>
              <w:t>4</w:t>
            </w:r>
            <w:r w:rsidR="00C56879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C56879" w:rsidRPr="006231B6">
              <w:rPr>
                <w:rStyle w:val="Hypertextovodkaz"/>
              </w:rPr>
              <w:t>Nepovinné nástroje publicity</w:t>
            </w:r>
            <w:r w:rsidR="00C56879">
              <w:rPr>
                <w:webHidden/>
              </w:rPr>
              <w:tab/>
            </w:r>
            <w:r w:rsidR="00C56879">
              <w:rPr>
                <w:webHidden/>
              </w:rPr>
              <w:fldChar w:fldCharType="begin"/>
            </w:r>
            <w:r w:rsidR="00C56879">
              <w:rPr>
                <w:webHidden/>
              </w:rPr>
              <w:instrText xml:space="preserve"> PAGEREF _Toc121489215 \h </w:instrText>
            </w:r>
            <w:r w:rsidR="00C56879">
              <w:rPr>
                <w:webHidden/>
              </w:rPr>
            </w:r>
            <w:r w:rsidR="00C56879">
              <w:rPr>
                <w:webHidden/>
              </w:rPr>
              <w:fldChar w:fldCharType="separate"/>
            </w:r>
            <w:r w:rsidR="0019523D">
              <w:rPr>
                <w:webHidden/>
              </w:rPr>
              <w:t>7</w:t>
            </w:r>
            <w:r w:rsidR="00C56879">
              <w:rPr>
                <w:webHidden/>
              </w:rPr>
              <w:fldChar w:fldCharType="end"/>
            </w:r>
          </w:hyperlink>
        </w:p>
        <w:p w14:paraId="40B21A61" w14:textId="7EE5BEAB" w:rsidR="00C56879" w:rsidRDefault="00964755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1489216" w:history="1">
            <w:r w:rsidR="00C56879" w:rsidRPr="006231B6">
              <w:rPr>
                <w:rStyle w:val="Hypertextovodkaz"/>
              </w:rPr>
              <w:t>5</w:t>
            </w:r>
            <w:r w:rsidR="00C56879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C56879" w:rsidRPr="006231B6">
              <w:rPr>
                <w:rStyle w:val="Hypertextovodkaz"/>
              </w:rPr>
              <w:t>Další formy informování o spolufinancování</w:t>
            </w:r>
            <w:r w:rsidR="00C56879">
              <w:rPr>
                <w:webHidden/>
              </w:rPr>
              <w:tab/>
            </w:r>
            <w:r w:rsidR="00C56879">
              <w:rPr>
                <w:webHidden/>
              </w:rPr>
              <w:fldChar w:fldCharType="begin"/>
            </w:r>
            <w:r w:rsidR="00C56879">
              <w:rPr>
                <w:webHidden/>
              </w:rPr>
              <w:instrText xml:space="preserve"> PAGEREF _Toc121489216 \h </w:instrText>
            </w:r>
            <w:r w:rsidR="00C56879">
              <w:rPr>
                <w:webHidden/>
              </w:rPr>
            </w:r>
            <w:r w:rsidR="00C56879">
              <w:rPr>
                <w:webHidden/>
              </w:rPr>
              <w:fldChar w:fldCharType="separate"/>
            </w:r>
            <w:r w:rsidR="0019523D">
              <w:rPr>
                <w:webHidden/>
              </w:rPr>
              <w:t>8</w:t>
            </w:r>
            <w:r w:rsidR="00C56879">
              <w:rPr>
                <w:webHidden/>
              </w:rPr>
              <w:fldChar w:fldCharType="end"/>
            </w:r>
          </w:hyperlink>
        </w:p>
        <w:p w14:paraId="0BAAC126" w14:textId="35EE2B73" w:rsidR="00C56879" w:rsidRDefault="00964755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1489217" w:history="1">
            <w:r w:rsidR="00C56879" w:rsidRPr="006231B6">
              <w:rPr>
                <w:rStyle w:val="Hypertextovodkaz"/>
              </w:rPr>
              <w:t>Seznam příloh</w:t>
            </w:r>
            <w:r w:rsidR="00C56879">
              <w:rPr>
                <w:webHidden/>
              </w:rPr>
              <w:tab/>
            </w:r>
            <w:r w:rsidR="00C56879">
              <w:rPr>
                <w:webHidden/>
              </w:rPr>
              <w:fldChar w:fldCharType="begin"/>
            </w:r>
            <w:r w:rsidR="00C56879">
              <w:rPr>
                <w:webHidden/>
              </w:rPr>
              <w:instrText xml:space="preserve"> PAGEREF _Toc121489217 \h </w:instrText>
            </w:r>
            <w:r w:rsidR="00C56879">
              <w:rPr>
                <w:webHidden/>
              </w:rPr>
            </w:r>
            <w:r w:rsidR="00C56879">
              <w:rPr>
                <w:webHidden/>
              </w:rPr>
              <w:fldChar w:fldCharType="separate"/>
            </w:r>
            <w:r w:rsidR="0019523D">
              <w:rPr>
                <w:webHidden/>
              </w:rPr>
              <w:t>8</w:t>
            </w:r>
            <w:r w:rsidR="00C56879">
              <w:rPr>
                <w:webHidden/>
              </w:rPr>
              <w:fldChar w:fldCharType="end"/>
            </w:r>
          </w:hyperlink>
        </w:p>
        <w:p w14:paraId="23430972" w14:textId="2C26A238" w:rsidR="00051ED9" w:rsidRPr="00331E6D" w:rsidRDefault="00051ED9">
          <w:r w:rsidRPr="00331E6D">
            <w:fldChar w:fldCharType="end"/>
          </w:r>
        </w:p>
      </w:sdtContent>
    </w:sdt>
    <w:p w14:paraId="5DCE232B" w14:textId="77777777" w:rsidR="005B4D80" w:rsidRPr="00331E6D" w:rsidRDefault="005B4D80" w:rsidP="0085366B">
      <w:r w:rsidRPr="00331E6D">
        <w:br w:type="page"/>
      </w:r>
    </w:p>
    <w:p w14:paraId="482810C5" w14:textId="77777777" w:rsidR="009337B4" w:rsidRPr="00331E6D" w:rsidRDefault="009337B4" w:rsidP="00465115">
      <w:pPr>
        <w:pStyle w:val="Nadpis1neslovan"/>
        <w:spacing w:after="240"/>
      </w:pPr>
      <w:bookmarkStart w:id="3" w:name="_Toc121489206"/>
      <w:r w:rsidRPr="00331E6D">
        <w:lastRenderedPageBreak/>
        <w:t>Seznam zkratek</w:t>
      </w:r>
      <w:bookmarkEnd w:id="3"/>
    </w:p>
    <w:tbl>
      <w:tblPr>
        <w:tblStyle w:val="Tabulkaodvolacchadoplujcchdaj"/>
        <w:tblW w:w="0" w:type="auto"/>
        <w:tblLook w:val="04A0" w:firstRow="1" w:lastRow="0" w:firstColumn="1" w:lastColumn="0" w:noHBand="0" w:noVBand="1"/>
      </w:tblPr>
      <w:tblGrid>
        <w:gridCol w:w="850"/>
        <w:gridCol w:w="7540"/>
      </w:tblGrid>
      <w:tr w:rsidR="009337B4" w:rsidRPr="00331E6D" w14:paraId="06134EA3" w14:textId="77777777" w:rsidTr="00994C23">
        <w:tc>
          <w:tcPr>
            <w:tcW w:w="850" w:type="dxa"/>
          </w:tcPr>
          <w:p w14:paraId="441841D6" w14:textId="0D316255" w:rsidR="009337B4" w:rsidRPr="0056192C" w:rsidRDefault="003727E4" w:rsidP="00994C23">
            <w:pPr>
              <w:pStyle w:val="Seznamzkratek"/>
              <w:rPr>
                <w:b/>
              </w:rPr>
            </w:pPr>
            <w:r w:rsidRPr="0056192C">
              <w:rPr>
                <w:b/>
              </w:rPr>
              <w:t>CEF</w:t>
            </w:r>
          </w:p>
        </w:tc>
        <w:tc>
          <w:tcPr>
            <w:tcW w:w="7540" w:type="dxa"/>
          </w:tcPr>
          <w:p w14:paraId="71A29AA3" w14:textId="3A95FCCB" w:rsidR="009337B4" w:rsidRPr="0056192C" w:rsidRDefault="003727E4" w:rsidP="00994C23">
            <w:pPr>
              <w:pStyle w:val="Seznamzkratek"/>
            </w:pPr>
            <w:proofErr w:type="spellStart"/>
            <w:r w:rsidRPr="00D12A86">
              <w:t>Connecting</w:t>
            </w:r>
            <w:proofErr w:type="spellEnd"/>
            <w:r w:rsidRPr="00D12A86">
              <w:t xml:space="preserve"> </w:t>
            </w:r>
            <w:proofErr w:type="spellStart"/>
            <w:r w:rsidRPr="00D12A86">
              <w:t>Europe</w:t>
            </w:r>
            <w:proofErr w:type="spellEnd"/>
            <w:r w:rsidRPr="00D12A86">
              <w:t xml:space="preserve"> </w:t>
            </w:r>
            <w:proofErr w:type="spellStart"/>
            <w:r w:rsidRPr="00D12A86">
              <w:t>Facility</w:t>
            </w:r>
            <w:proofErr w:type="spellEnd"/>
            <w:r w:rsidRPr="00D12A86">
              <w:t>/Nástroj pro propojení Evropy</w:t>
            </w:r>
          </w:p>
        </w:tc>
      </w:tr>
      <w:tr w:rsidR="009337B4" w:rsidRPr="00331E6D" w14:paraId="4BCAED29" w14:textId="77777777" w:rsidTr="00994C23">
        <w:tc>
          <w:tcPr>
            <w:tcW w:w="850" w:type="dxa"/>
          </w:tcPr>
          <w:p w14:paraId="2DBC7A97" w14:textId="270FCE24" w:rsidR="009337B4" w:rsidRPr="0056192C" w:rsidRDefault="003727E4" w:rsidP="00994C23">
            <w:pPr>
              <w:pStyle w:val="Seznamzkratek"/>
              <w:rPr>
                <w:b/>
              </w:rPr>
            </w:pPr>
            <w:r w:rsidRPr="0056192C">
              <w:rPr>
                <w:b/>
              </w:rPr>
              <w:t>CINEA</w:t>
            </w:r>
          </w:p>
        </w:tc>
        <w:tc>
          <w:tcPr>
            <w:tcW w:w="7540" w:type="dxa"/>
          </w:tcPr>
          <w:p w14:paraId="32B7AF40" w14:textId="2463FF1D" w:rsidR="009337B4" w:rsidRPr="0056192C" w:rsidRDefault="003727E4" w:rsidP="00994C23">
            <w:pPr>
              <w:pStyle w:val="Seznamzkratek"/>
            </w:pPr>
            <w:proofErr w:type="spellStart"/>
            <w:r w:rsidRPr="00D12A86">
              <w:t>The</w:t>
            </w:r>
            <w:proofErr w:type="spellEnd"/>
            <w:r w:rsidRPr="00D12A86">
              <w:t xml:space="preserve"> </w:t>
            </w:r>
            <w:proofErr w:type="spellStart"/>
            <w:r w:rsidRPr="00D12A86">
              <w:t>European</w:t>
            </w:r>
            <w:proofErr w:type="spellEnd"/>
            <w:r w:rsidRPr="00D12A86">
              <w:t xml:space="preserve"> </w:t>
            </w:r>
            <w:proofErr w:type="spellStart"/>
            <w:r w:rsidRPr="00D12A86">
              <w:t>Climate</w:t>
            </w:r>
            <w:proofErr w:type="spellEnd"/>
            <w:r w:rsidRPr="00D12A86">
              <w:t xml:space="preserve">, </w:t>
            </w:r>
            <w:proofErr w:type="spellStart"/>
            <w:r w:rsidRPr="00D12A86">
              <w:t>Infrastructure</w:t>
            </w:r>
            <w:proofErr w:type="spellEnd"/>
            <w:r w:rsidRPr="00D12A86">
              <w:t xml:space="preserve"> and </w:t>
            </w:r>
            <w:proofErr w:type="spellStart"/>
            <w:r w:rsidRPr="00D12A86">
              <w:t>Environment</w:t>
            </w:r>
            <w:proofErr w:type="spellEnd"/>
            <w:r w:rsidRPr="00D12A86">
              <w:t xml:space="preserve"> </w:t>
            </w:r>
            <w:proofErr w:type="spellStart"/>
            <w:r w:rsidRPr="00D12A86">
              <w:t>Executive</w:t>
            </w:r>
            <w:proofErr w:type="spellEnd"/>
            <w:r w:rsidRPr="00D12A86">
              <w:t xml:space="preserve"> </w:t>
            </w:r>
            <w:proofErr w:type="spellStart"/>
            <w:r w:rsidRPr="00D12A86">
              <w:t>Agency</w:t>
            </w:r>
            <w:proofErr w:type="spellEnd"/>
          </w:p>
        </w:tc>
      </w:tr>
      <w:tr w:rsidR="009337B4" w:rsidRPr="00331E6D" w14:paraId="6E136A00" w14:textId="77777777" w:rsidTr="00994C23">
        <w:tc>
          <w:tcPr>
            <w:tcW w:w="850" w:type="dxa"/>
          </w:tcPr>
          <w:p w14:paraId="42F91F9A" w14:textId="2B3ED2AE" w:rsidR="009337B4" w:rsidRPr="0056192C" w:rsidRDefault="00960DD1" w:rsidP="00994C23">
            <w:pPr>
              <w:pStyle w:val="Seznamzkratek"/>
              <w:rPr>
                <w:b/>
              </w:rPr>
            </w:pPr>
            <w:r w:rsidRPr="0056192C">
              <w:rPr>
                <w:b/>
              </w:rPr>
              <w:t>EU</w:t>
            </w:r>
          </w:p>
        </w:tc>
        <w:tc>
          <w:tcPr>
            <w:tcW w:w="7540" w:type="dxa"/>
          </w:tcPr>
          <w:p w14:paraId="6A3E2B63" w14:textId="24251A34" w:rsidR="009337B4" w:rsidRPr="0056192C" w:rsidRDefault="00960DD1" w:rsidP="00994C23">
            <w:pPr>
              <w:pStyle w:val="Seznamzkratek"/>
            </w:pPr>
            <w:r w:rsidRPr="0056192C">
              <w:t>Evropská unie</w:t>
            </w:r>
          </w:p>
        </w:tc>
      </w:tr>
      <w:tr w:rsidR="009337B4" w:rsidRPr="00331E6D" w14:paraId="5B214F2C" w14:textId="77777777" w:rsidTr="00994C23">
        <w:tc>
          <w:tcPr>
            <w:tcW w:w="850" w:type="dxa"/>
          </w:tcPr>
          <w:p w14:paraId="79D6778F" w14:textId="3E6B112F" w:rsidR="009337B4" w:rsidRPr="00BE504A" w:rsidRDefault="009337B4" w:rsidP="00994C23">
            <w:pPr>
              <w:pStyle w:val="Seznamzkratek"/>
              <w:rPr>
                <w:b/>
                <w:highlight w:val="yellow"/>
              </w:rPr>
            </w:pPr>
          </w:p>
        </w:tc>
        <w:tc>
          <w:tcPr>
            <w:tcW w:w="7540" w:type="dxa"/>
          </w:tcPr>
          <w:p w14:paraId="33B5A901" w14:textId="4BBBFD0C" w:rsidR="009337B4" w:rsidRPr="00BE504A" w:rsidRDefault="009337B4" w:rsidP="00994C23">
            <w:pPr>
              <w:pStyle w:val="Seznamzkratek"/>
              <w:rPr>
                <w:highlight w:val="yellow"/>
              </w:rPr>
            </w:pPr>
          </w:p>
        </w:tc>
      </w:tr>
      <w:tr w:rsidR="009337B4" w:rsidRPr="00331E6D" w14:paraId="451CBA01" w14:textId="77777777" w:rsidTr="00994C23">
        <w:tc>
          <w:tcPr>
            <w:tcW w:w="850" w:type="dxa"/>
          </w:tcPr>
          <w:p w14:paraId="27E73396" w14:textId="05E7A515" w:rsidR="009337B4" w:rsidRPr="00BE504A" w:rsidRDefault="009337B4" w:rsidP="00994C23">
            <w:pPr>
              <w:pStyle w:val="Seznamzkratek"/>
              <w:rPr>
                <w:b/>
                <w:highlight w:val="yellow"/>
              </w:rPr>
            </w:pPr>
          </w:p>
        </w:tc>
        <w:tc>
          <w:tcPr>
            <w:tcW w:w="7540" w:type="dxa"/>
          </w:tcPr>
          <w:p w14:paraId="6BB2CAD8" w14:textId="0BBA6AFE" w:rsidR="009337B4" w:rsidRPr="00BE504A" w:rsidRDefault="009337B4" w:rsidP="00994C23">
            <w:pPr>
              <w:pStyle w:val="Seznamzkratek"/>
              <w:rPr>
                <w:highlight w:val="yellow"/>
              </w:rPr>
            </w:pPr>
          </w:p>
        </w:tc>
      </w:tr>
      <w:tr w:rsidR="009337B4" w:rsidRPr="00331E6D" w14:paraId="3B0C50D8" w14:textId="77777777" w:rsidTr="00994C23">
        <w:tc>
          <w:tcPr>
            <w:tcW w:w="850" w:type="dxa"/>
          </w:tcPr>
          <w:p w14:paraId="7A1883D0" w14:textId="09A75ACF" w:rsidR="009337B4" w:rsidRPr="00BE504A" w:rsidRDefault="009337B4" w:rsidP="00994C23">
            <w:pPr>
              <w:pStyle w:val="Seznamzkratek"/>
              <w:rPr>
                <w:b/>
                <w:highlight w:val="yellow"/>
              </w:rPr>
            </w:pPr>
          </w:p>
        </w:tc>
        <w:tc>
          <w:tcPr>
            <w:tcW w:w="7540" w:type="dxa"/>
          </w:tcPr>
          <w:p w14:paraId="1985BF65" w14:textId="74536414" w:rsidR="009337B4" w:rsidRPr="00BE504A" w:rsidRDefault="009337B4" w:rsidP="00994C23">
            <w:pPr>
              <w:pStyle w:val="Seznamzkratek"/>
              <w:rPr>
                <w:highlight w:val="yellow"/>
              </w:rPr>
            </w:pPr>
          </w:p>
        </w:tc>
      </w:tr>
    </w:tbl>
    <w:p w14:paraId="62864F6D" w14:textId="77777777" w:rsidR="00465115" w:rsidRDefault="00465115"/>
    <w:p w14:paraId="55A1E416" w14:textId="77777777" w:rsidR="00B114E0" w:rsidRDefault="00B114E0"/>
    <w:p w14:paraId="3EB7F184" w14:textId="77777777" w:rsidR="00B114E0" w:rsidRDefault="00B114E0">
      <w:pPr>
        <w:sectPr w:rsidR="00B114E0" w:rsidSect="005F4418">
          <w:headerReference w:type="default" r:id="rId15"/>
          <w:headerReference w:type="first" r:id="rId16"/>
          <w:footerReference w:type="first" r:id="rId17"/>
          <w:pgSz w:w="11906" w:h="16838" w:code="9"/>
          <w:pgMar w:top="1049" w:right="1616" w:bottom="1474" w:left="1616" w:header="595" w:footer="624" w:gutter="0"/>
          <w:cols w:space="708"/>
          <w:docGrid w:linePitch="360"/>
        </w:sectPr>
      </w:pPr>
    </w:p>
    <w:p w14:paraId="31B92068" w14:textId="77777777" w:rsidR="00B34E92" w:rsidRPr="00331E6D" w:rsidRDefault="00B34E92" w:rsidP="00FA3806">
      <w:pPr>
        <w:pStyle w:val="Nadpis1"/>
      </w:pPr>
      <w:bookmarkStart w:id="4" w:name="_Toc121489207"/>
      <w:r w:rsidRPr="00331E6D">
        <w:lastRenderedPageBreak/>
        <w:t>Úvod</w:t>
      </w:r>
      <w:bookmarkEnd w:id="4"/>
    </w:p>
    <w:p w14:paraId="261D0C40" w14:textId="2FA3A825" w:rsidR="002E49D7" w:rsidRDefault="009A69A0" w:rsidP="0056192C">
      <w:pPr>
        <w:pStyle w:val="Nadpis1"/>
        <w:numPr>
          <w:ilvl w:val="0"/>
          <w:numId w:val="0"/>
        </w:numPr>
        <w:jc w:val="both"/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</w:pPr>
      <w:bookmarkStart w:id="5" w:name="_Toc41916325"/>
      <w:bookmarkStart w:id="6" w:name="_Toc41916379"/>
      <w:bookmarkStart w:id="7" w:name="_Toc41997846"/>
      <w:bookmarkStart w:id="8" w:name="_Toc43898011"/>
      <w:bookmarkStart w:id="9" w:name="_Toc106276296"/>
      <w:bookmarkStart w:id="10" w:name="_Toc121489208"/>
      <w:r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Tato p</w:t>
      </w:r>
      <w:r w:rsidR="00EB1DA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ravidla publicity vycházejí </w:t>
      </w:r>
      <w:r w:rsidR="002E49D7" w:rsidRPr="002E49D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z pravidel publicity </w:t>
      </w:r>
      <w:r w:rsidR="00D11A3D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stanovených </w:t>
      </w:r>
      <w:r w:rsidR="002E49D7" w:rsidRPr="002E49D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agenturou </w:t>
      </w:r>
      <w:r w:rsidR="00CF7558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CINEA (The </w:t>
      </w:r>
      <w:r w:rsidR="00985E1F" w:rsidRPr="00985E1F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European Climate, Infrastructure and Environment Executive Agency</w:t>
      </w:r>
      <w:r w:rsidR="00CF7558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),</w:t>
      </w:r>
      <w:r w:rsidR="00985E1F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 </w:t>
      </w:r>
      <w:r w:rsidR="00CF7558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která</w:t>
      </w:r>
      <w:r w:rsidR="00985E1F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 do 31.</w:t>
      </w:r>
      <w:r w:rsidR="004D7338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 </w:t>
      </w:r>
      <w:r w:rsidR="00985E1F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3. 2021 </w:t>
      </w:r>
      <w:r w:rsidR="00CF7558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nesla</w:t>
      </w:r>
      <w:r w:rsidR="00985E1F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 náz</w:t>
      </w:r>
      <w:r w:rsidR="00CF7558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e</w:t>
      </w:r>
      <w:r w:rsidR="00985E1F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v </w:t>
      </w:r>
      <w:r w:rsidR="002E49D7" w:rsidRPr="002E49D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INEA</w:t>
      </w:r>
      <w:r w:rsidR="00CF7558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,</w:t>
      </w:r>
      <w:r w:rsidR="00EB1DA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 </w:t>
      </w:r>
      <w:r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na jejich webových stránkách</w:t>
      </w:r>
      <w:r w:rsidR="00CF7558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,</w:t>
      </w:r>
      <w:r w:rsidR="00D12A86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 </w:t>
      </w:r>
      <w:r w:rsidR="003A156F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dále</w:t>
      </w:r>
      <w:r w:rsidR="00D12A86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 </w:t>
      </w:r>
      <w:r w:rsidR="00FB2EFF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z </w:t>
      </w:r>
      <w:r w:rsidR="00EB1DA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článku </w:t>
      </w:r>
      <w:r w:rsidR="00EB1DA7" w:rsidRPr="00EB1DA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II.7 – </w:t>
      </w:r>
      <w:r w:rsidR="00EB1DA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V</w:t>
      </w:r>
      <w:r w:rsidR="00EB1DA7" w:rsidRPr="00EB1DA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isibility of union funding</w:t>
      </w:r>
      <w:r w:rsidR="00EB1DA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, uvedeného v grantových dohodách</w:t>
      </w:r>
      <w:r w:rsidR="00CF7558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 CEF 1</w:t>
      </w:r>
      <w:r w:rsidR="004D7338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,</w:t>
      </w:r>
      <w:r w:rsidR="00CF7558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 a </w:t>
      </w:r>
      <w:r w:rsidR="00FB2EFF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z</w:t>
      </w:r>
      <w:r w:rsidR="00CF7558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 článku 17 – </w:t>
      </w:r>
      <w:r w:rsidR="00CF7558" w:rsidRPr="00CF7558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COMMUNICATION, DISSEMINATION AND VISIBILITY</w:t>
      </w:r>
      <w:r w:rsidR="00CF7558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, uvedeného v grantových dohodách CEF 2</w:t>
      </w:r>
      <w:r w:rsidR="002E49D7" w:rsidRPr="002E49D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. </w:t>
      </w:r>
      <w:r w:rsidR="00EB1DA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Na </w:t>
      </w:r>
      <w:r w:rsidR="008B50AD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jejich </w:t>
      </w:r>
      <w:r w:rsidR="00EB1DA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základě byla sestavena tato metodika, která stanovuje </w:t>
      </w:r>
      <w:r w:rsidR="00EB1DA7" w:rsidRPr="0056192C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  <w:u w:val="single"/>
        </w:rPr>
        <w:t>povinn</w:t>
      </w:r>
      <w:r w:rsidR="00675B79" w:rsidRPr="0056192C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  <w:u w:val="single"/>
        </w:rPr>
        <w:t>é</w:t>
      </w:r>
      <w:r w:rsidR="00EB1DA7" w:rsidRPr="0056192C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  <w:u w:val="single"/>
        </w:rPr>
        <w:t xml:space="preserve"> </w:t>
      </w:r>
      <w:r w:rsidR="008B50AD" w:rsidRPr="0056192C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  <w:u w:val="single"/>
        </w:rPr>
        <w:t xml:space="preserve">prvky </w:t>
      </w:r>
      <w:r w:rsidR="00EB1DA7" w:rsidRPr="0056192C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  <w:u w:val="single"/>
        </w:rPr>
        <w:t>publicity</w:t>
      </w:r>
      <w:r w:rsidR="002E49D7" w:rsidRPr="0056192C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  <w:u w:val="single"/>
        </w:rPr>
        <w:t xml:space="preserve"> EU</w:t>
      </w:r>
      <w:r w:rsidR="00EB1DA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 a </w:t>
      </w:r>
      <w:r w:rsidR="00C56879" w:rsidRPr="00C56879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  <w:u w:val="single"/>
        </w:rPr>
        <w:t xml:space="preserve">povinné i </w:t>
      </w:r>
      <w:r w:rsidR="00985E1F" w:rsidRPr="00C56879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  <w:u w:val="single"/>
        </w:rPr>
        <w:t>n</w:t>
      </w:r>
      <w:r w:rsidR="00EB1DA7" w:rsidRPr="00C56879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  <w:u w:val="single"/>
        </w:rPr>
        <w:t>epovinné</w:t>
      </w:r>
      <w:r w:rsidR="00EB1DA7" w:rsidRPr="0056192C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  <w:u w:val="single"/>
        </w:rPr>
        <w:t xml:space="preserve"> (volitelné) </w:t>
      </w:r>
      <w:r w:rsidR="008B50AD" w:rsidRPr="0056192C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  <w:u w:val="single"/>
        </w:rPr>
        <w:t xml:space="preserve">nástroje </w:t>
      </w:r>
      <w:r w:rsidR="00EB1DA7" w:rsidRPr="0056192C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  <w:u w:val="single"/>
        </w:rPr>
        <w:t>publicity</w:t>
      </w:r>
      <w:r w:rsidR="002E49D7" w:rsidRPr="002E49D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 S</w:t>
      </w:r>
      <w:r w:rsidR="00EB1DA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právy</w:t>
      </w:r>
      <w:r w:rsidR="002E49D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 železnic</w:t>
      </w:r>
      <w:bookmarkEnd w:id="5"/>
      <w:bookmarkEnd w:id="6"/>
      <w:r w:rsidR="00EB1DA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.</w:t>
      </w:r>
      <w:bookmarkEnd w:id="7"/>
      <w:bookmarkEnd w:id="8"/>
      <w:bookmarkEnd w:id="9"/>
      <w:bookmarkEnd w:id="10"/>
    </w:p>
    <w:p w14:paraId="55FED948" w14:textId="3A1DE8FE" w:rsidR="00A11518" w:rsidRPr="0056192C" w:rsidRDefault="00A11518" w:rsidP="0056192C">
      <w:pPr>
        <w:jc w:val="both"/>
        <w:rPr>
          <w:b/>
        </w:rPr>
      </w:pPr>
      <w:r>
        <w:t>Aktivity publicity musí být definovány již v</w:t>
      </w:r>
      <w:r w:rsidR="00FB2EFF">
        <w:t> </w:t>
      </w:r>
      <w:r>
        <w:t>žádosti</w:t>
      </w:r>
      <w:r w:rsidR="00FB2EFF">
        <w:t xml:space="preserve"> o dotaci CEF</w:t>
      </w:r>
      <w:r>
        <w:t xml:space="preserve"> (jako samostatný </w:t>
      </w:r>
      <w:proofErr w:type="spellStart"/>
      <w:r>
        <w:t>work</w:t>
      </w:r>
      <w:proofErr w:type="spellEnd"/>
      <w:r>
        <w:t xml:space="preserve"> </w:t>
      </w:r>
      <w:proofErr w:type="spellStart"/>
      <w:r>
        <w:t>package</w:t>
      </w:r>
      <w:proofErr w:type="spellEnd"/>
      <w:r>
        <w:t xml:space="preserve"> /pracovní balíček/</w:t>
      </w:r>
      <w:r w:rsidR="00975780">
        <w:t xml:space="preserve">, anebo jako </w:t>
      </w:r>
      <w:proofErr w:type="spellStart"/>
      <w:r w:rsidR="00975780">
        <w:t>t</w:t>
      </w:r>
      <w:r>
        <w:t>ask</w:t>
      </w:r>
      <w:proofErr w:type="spellEnd"/>
      <w:r>
        <w:t>). P</w:t>
      </w:r>
      <w:r w:rsidR="00FB2EFF">
        <w:t>lán p</w:t>
      </w:r>
      <w:r>
        <w:t>ublicit</w:t>
      </w:r>
      <w:r w:rsidR="00FB2EFF">
        <w:t>y</w:t>
      </w:r>
      <w:r>
        <w:t xml:space="preserve"> bude zohledněn jako součást kritérií pro udělení grantu</w:t>
      </w:r>
      <w:r w:rsidR="00FB2EFF">
        <w:t xml:space="preserve"> CEF</w:t>
      </w:r>
      <w:r>
        <w:t xml:space="preserve">. </w:t>
      </w:r>
      <w:r w:rsidR="00FB2EFF">
        <w:t>V žádosti m</w:t>
      </w:r>
      <w:r>
        <w:t>usí být specifikovány jasné cíle, popis a načasování každé činnosti</w:t>
      </w:r>
      <w:r w:rsidR="00FB2EFF">
        <w:t xml:space="preserve"> vztahující se k publicitě CEF</w:t>
      </w:r>
      <w:r>
        <w:t>.</w:t>
      </w:r>
    </w:p>
    <w:p w14:paraId="436BBE41" w14:textId="0FFA6E77" w:rsidR="00084908" w:rsidRDefault="008B50AD" w:rsidP="0056192C">
      <w:pPr>
        <w:pStyle w:val="Nadpis1"/>
        <w:numPr>
          <w:ilvl w:val="0"/>
          <w:numId w:val="0"/>
        </w:numPr>
        <w:jc w:val="both"/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</w:pPr>
      <w:bookmarkStart w:id="11" w:name="_Toc41916326"/>
      <w:bookmarkStart w:id="12" w:name="_Toc41916380"/>
      <w:bookmarkStart w:id="13" w:name="_Toc41997847"/>
      <w:bookmarkStart w:id="14" w:name="_Toc106276297"/>
      <w:bookmarkStart w:id="15" w:name="_Toc43898012"/>
      <w:bookmarkStart w:id="16" w:name="_Toc121489209"/>
      <w:r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Nástroje</w:t>
      </w:r>
      <w:r w:rsidR="00EB1DA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 publicity projektů</w:t>
      </w:r>
      <w:r w:rsidR="002E49D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 spolufinancovaný</w:t>
      </w:r>
      <w:r w:rsidR="00EB1DA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ch</w:t>
      </w:r>
      <w:r w:rsidR="002E49D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 z  </w:t>
      </w:r>
      <w:r w:rsidR="002E49D7" w:rsidRPr="002E49D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CEF musí uvádět informaci, </w:t>
      </w:r>
      <w:r w:rsidR="002E49D7" w:rsidRPr="00C56879">
        <w:rPr>
          <w:rFonts w:asciiTheme="minorHAnsi" w:eastAsiaTheme="minorHAnsi" w:hAnsiTheme="minorHAnsi" w:cstheme="minorBidi"/>
          <w:noProof/>
          <w:color w:val="auto"/>
          <w:spacing w:val="0"/>
          <w:sz w:val="18"/>
          <w:szCs w:val="18"/>
        </w:rPr>
        <w:t xml:space="preserve">že je projekt </w:t>
      </w:r>
      <w:r w:rsidR="00C56879" w:rsidRPr="00C56879">
        <w:rPr>
          <w:rFonts w:asciiTheme="minorHAnsi" w:eastAsiaTheme="minorHAnsi" w:hAnsiTheme="minorHAnsi" w:cstheme="minorBidi"/>
          <w:noProof/>
          <w:color w:val="auto"/>
          <w:spacing w:val="0"/>
          <w:sz w:val="18"/>
          <w:szCs w:val="18"/>
        </w:rPr>
        <w:br/>
      </w:r>
      <w:r w:rsidR="002E49D7" w:rsidRPr="00C56879">
        <w:rPr>
          <w:rFonts w:asciiTheme="minorHAnsi" w:eastAsiaTheme="minorHAnsi" w:hAnsiTheme="minorHAnsi" w:cstheme="minorBidi"/>
          <w:noProof/>
          <w:color w:val="auto"/>
          <w:spacing w:val="0"/>
          <w:sz w:val="18"/>
          <w:szCs w:val="18"/>
        </w:rPr>
        <w:t>z tohoto zdroje spolufinancován</w:t>
      </w:r>
      <w:r w:rsidR="00FB2EFF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 (informací se roz</w:t>
      </w:r>
      <w:r w:rsidR="00C56879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u</w:t>
      </w:r>
      <w:r w:rsidR="00FB2EFF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mí i logo dotačního zdroje)</w:t>
      </w:r>
      <w:r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. </w:t>
      </w:r>
      <w:r w:rsidR="00FB2EFF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Hlavním c</w:t>
      </w:r>
      <w:r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ílem je</w:t>
      </w:r>
      <w:r w:rsidR="002E49D7" w:rsidRPr="002E49D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 informovat veřejnost, že </w:t>
      </w:r>
      <w:r w:rsidRPr="002E49D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se </w:t>
      </w:r>
      <w:r w:rsidR="002E49D7" w:rsidRPr="002E49D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Evropská unie </w:t>
      </w:r>
      <w:r w:rsidR="00985E1F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významně podílí </w:t>
      </w:r>
      <w:r w:rsidR="002E49D7" w:rsidRPr="002E49D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na financování rozvoje dopravní infrastruktury.</w:t>
      </w:r>
      <w:bookmarkEnd w:id="11"/>
      <w:bookmarkEnd w:id="12"/>
      <w:bookmarkEnd w:id="13"/>
      <w:bookmarkEnd w:id="14"/>
      <w:bookmarkEnd w:id="15"/>
      <w:bookmarkEnd w:id="16"/>
    </w:p>
    <w:p w14:paraId="176E96A3" w14:textId="5E114BCB" w:rsidR="008B50AD" w:rsidRDefault="00C56879" w:rsidP="0056192C">
      <w:pPr>
        <w:jc w:val="both"/>
      </w:pPr>
      <w:r>
        <w:t>Nástroji</w:t>
      </w:r>
      <w:r w:rsidR="008B50AD">
        <w:t xml:space="preserve"> publicity </w:t>
      </w:r>
      <w:r>
        <w:t>jsou</w:t>
      </w:r>
      <w:r w:rsidR="002F1CF9">
        <w:t xml:space="preserve"> </w:t>
      </w:r>
      <w:r w:rsidR="002F1CF9" w:rsidRPr="0056192C">
        <w:rPr>
          <w:b/>
          <w:bCs/>
        </w:rPr>
        <w:t xml:space="preserve">billboard, </w:t>
      </w:r>
      <w:r w:rsidR="00493F4A" w:rsidRPr="0056192C">
        <w:rPr>
          <w:b/>
          <w:bCs/>
        </w:rPr>
        <w:t>pamětní deska</w:t>
      </w:r>
      <w:r w:rsidR="002F1CF9" w:rsidRPr="0056192C">
        <w:rPr>
          <w:b/>
          <w:bCs/>
        </w:rPr>
        <w:t xml:space="preserve">, </w:t>
      </w:r>
      <w:r w:rsidR="00493F4A" w:rsidRPr="0056192C">
        <w:rPr>
          <w:b/>
          <w:bCs/>
        </w:rPr>
        <w:t>slavnostní akt</w:t>
      </w:r>
      <w:r w:rsidR="00D21825" w:rsidRPr="0056192C">
        <w:rPr>
          <w:b/>
          <w:bCs/>
        </w:rPr>
        <w:t xml:space="preserve">, informační leták, </w:t>
      </w:r>
      <w:r w:rsidR="00493F4A" w:rsidRPr="0056192C">
        <w:rPr>
          <w:b/>
          <w:bCs/>
        </w:rPr>
        <w:t>prezentace projektu v tisku, na webových stránkách a na sociálních sítích</w:t>
      </w:r>
      <w:r w:rsidR="002F1CF9">
        <w:t xml:space="preserve">. Nástrojem </w:t>
      </w:r>
      <w:r w:rsidR="00985E1F">
        <w:t xml:space="preserve">publicity </w:t>
      </w:r>
      <w:r w:rsidR="002F1CF9">
        <w:t>může být i samotná spolufinancovaná dokumentace</w:t>
      </w:r>
      <w:r w:rsidR="00493F4A">
        <w:t xml:space="preserve"> a smlouva o dílo. </w:t>
      </w:r>
    </w:p>
    <w:p w14:paraId="0895A896" w14:textId="77777777" w:rsidR="008B50AD" w:rsidRDefault="008B50AD" w:rsidP="0056192C">
      <w:pPr>
        <w:jc w:val="both"/>
      </w:pPr>
      <w:r>
        <w:t>Prvkem publicity se rozumí</w:t>
      </w:r>
      <w:r w:rsidR="002F1CF9">
        <w:t xml:space="preserve"> </w:t>
      </w:r>
      <w:r w:rsidR="002F1CF9" w:rsidRPr="0056192C">
        <w:rPr>
          <w:b/>
        </w:rPr>
        <w:t>logo</w:t>
      </w:r>
      <w:r w:rsidR="002F1CF9">
        <w:t xml:space="preserve"> CEF a doplňující informace.</w:t>
      </w:r>
    </w:p>
    <w:p w14:paraId="40D46C6A" w14:textId="39B5A52C" w:rsidR="00302288" w:rsidRDefault="00302288" w:rsidP="00EB1DA7">
      <w:r>
        <w:t>V tomto dokumentu a je</w:t>
      </w:r>
      <w:r w:rsidR="00670D85">
        <w:t>ho</w:t>
      </w:r>
      <w:r>
        <w:t xml:space="preserve"> přílohách naleznete kompletní přehled prvků publicity EU a nástrojů publicity Správy železnic ve vztahu ke spolufinancování z </w:t>
      </w:r>
      <w:r w:rsidR="00FB2EFF" w:rsidDel="00FB2EFF">
        <w:t xml:space="preserve"> </w:t>
      </w:r>
      <w:r>
        <w:t>CEF.</w:t>
      </w:r>
    </w:p>
    <w:p w14:paraId="304FF7E6" w14:textId="77777777" w:rsidR="00302288" w:rsidRPr="0056192C" w:rsidRDefault="00302288" w:rsidP="0056192C">
      <w:pPr>
        <w:pStyle w:val="Nadpis1"/>
      </w:pPr>
      <w:bookmarkStart w:id="17" w:name="_Toc121489210"/>
      <w:r>
        <w:t>Povinné prvky publicity</w:t>
      </w:r>
      <w:bookmarkEnd w:id="17"/>
    </w:p>
    <w:p w14:paraId="40B8C469" w14:textId="007A714E" w:rsidR="00EB1DA7" w:rsidRDefault="00EB1DA7" w:rsidP="0056192C">
      <w:pPr>
        <w:jc w:val="both"/>
      </w:pPr>
      <w:r>
        <w:t xml:space="preserve">Každý </w:t>
      </w:r>
      <w:r w:rsidR="00270878">
        <w:t xml:space="preserve">nástroj </w:t>
      </w:r>
      <w:r>
        <w:t>publicity m</w:t>
      </w:r>
      <w:r w:rsidR="00F7007B">
        <w:t>usí</w:t>
      </w:r>
      <w:r>
        <w:t xml:space="preserve"> obsahovat dle jeho typu následující povinn</w:t>
      </w:r>
      <w:r w:rsidR="00270878">
        <w:t>é prvky publicity EU</w:t>
      </w:r>
      <w:r>
        <w:t>:</w:t>
      </w:r>
    </w:p>
    <w:p w14:paraId="0B53BC20" w14:textId="2A96657C" w:rsidR="00EB1DA7" w:rsidRDefault="00BE504A" w:rsidP="0056192C">
      <w:pPr>
        <w:pStyle w:val="Odstavecseseznamem"/>
        <w:numPr>
          <w:ilvl w:val="0"/>
          <w:numId w:val="32"/>
        </w:numPr>
        <w:jc w:val="both"/>
        <w:rPr>
          <w:noProof/>
        </w:rPr>
      </w:pPr>
      <w:r w:rsidRPr="00CE367E">
        <w:rPr>
          <w:b/>
          <w:noProof/>
        </w:rPr>
        <w:t>Logo CEF (vl</w:t>
      </w:r>
      <w:r w:rsidR="00EB1DA7" w:rsidRPr="00CE367E">
        <w:rPr>
          <w:b/>
          <w:noProof/>
        </w:rPr>
        <w:t xml:space="preserve">ajka EU </w:t>
      </w:r>
      <w:r w:rsidRPr="00CE367E">
        <w:rPr>
          <w:b/>
          <w:noProof/>
        </w:rPr>
        <w:t>+ prohlášení o spolufinancování)</w:t>
      </w:r>
      <w:r w:rsidR="00EB1DA7">
        <w:rPr>
          <w:noProof/>
        </w:rPr>
        <w:t>; viz</w:t>
      </w:r>
      <w:r>
        <w:rPr>
          <w:noProof/>
        </w:rPr>
        <w:t xml:space="preserve">. podrobně </w:t>
      </w:r>
      <w:r w:rsidR="00EB1DA7">
        <w:rPr>
          <w:noProof/>
        </w:rPr>
        <w:t xml:space="preserve"> </w:t>
      </w:r>
      <w:r w:rsidR="00EB1DA7" w:rsidRPr="0056192C">
        <w:rPr>
          <w:b/>
          <w:noProof/>
        </w:rPr>
        <w:t xml:space="preserve">Příloha </w:t>
      </w:r>
      <w:r w:rsidR="004D7338">
        <w:rPr>
          <w:b/>
          <w:noProof/>
        </w:rPr>
        <w:br/>
      </w:r>
      <w:r w:rsidR="00EB1DA7" w:rsidRPr="0056192C">
        <w:rPr>
          <w:b/>
          <w:noProof/>
        </w:rPr>
        <w:t>č. 2</w:t>
      </w:r>
      <w:r w:rsidR="00EB1DA7">
        <w:rPr>
          <w:noProof/>
        </w:rPr>
        <w:t xml:space="preserve"> </w:t>
      </w:r>
      <w:r w:rsidR="006F5782" w:rsidRPr="0056192C">
        <w:rPr>
          <w:b/>
          <w:noProof/>
        </w:rPr>
        <w:t>+ 4</w:t>
      </w:r>
      <w:r w:rsidR="006F5782">
        <w:rPr>
          <w:noProof/>
        </w:rPr>
        <w:t xml:space="preserve"> </w:t>
      </w:r>
      <w:r w:rsidR="00EB1DA7">
        <w:rPr>
          <w:noProof/>
        </w:rPr>
        <w:t>této metodiky</w:t>
      </w:r>
    </w:p>
    <w:p w14:paraId="17F5D9BE" w14:textId="77777777" w:rsidR="003E6F19" w:rsidRDefault="00BE504A" w:rsidP="0056192C">
      <w:pPr>
        <w:pStyle w:val="Odstavecseseznamem"/>
        <w:numPr>
          <w:ilvl w:val="0"/>
          <w:numId w:val="32"/>
        </w:numPr>
        <w:jc w:val="both"/>
        <w:rPr>
          <w:b/>
          <w:noProof/>
        </w:rPr>
      </w:pPr>
      <w:r w:rsidRPr="00CE367E">
        <w:rPr>
          <w:b/>
          <w:noProof/>
        </w:rPr>
        <w:t>F</w:t>
      </w:r>
      <w:r w:rsidR="00EB1DA7" w:rsidRPr="00CE367E">
        <w:rPr>
          <w:b/>
          <w:noProof/>
        </w:rPr>
        <w:t xml:space="preserve">ormulace o zodpovědnosti za obsah: </w:t>
      </w:r>
    </w:p>
    <w:p w14:paraId="2664D225" w14:textId="068103AE" w:rsidR="00EB1DA7" w:rsidRPr="00C56879" w:rsidRDefault="003E6F19" w:rsidP="0056192C">
      <w:pPr>
        <w:pStyle w:val="Odstavecseseznamem"/>
        <w:numPr>
          <w:ilvl w:val="1"/>
          <w:numId w:val="32"/>
        </w:numPr>
        <w:jc w:val="both"/>
        <w:rPr>
          <w:noProof/>
        </w:rPr>
      </w:pPr>
      <w:r w:rsidRPr="00C56879">
        <w:rPr>
          <w:noProof/>
        </w:rPr>
        <w:t>CEF 1 =</w:t>
      </w:r>
      <w:r>
        <w:rPr>
          <w:b/>
          <w:noProof/>
        </w:rPr>
        <w:t xml:space="preserve"> </w:t>
      </w:r>
      <w:r w:rsidR="00EB1DA7" w:rsidRPr="00C56879">
        <w:rPr>
          <w:i/>
          <w:noProof/>
        </w:rPr>
        <w:t>„Za tuto publikaci odpovídá pouze její autor. Evropská unie nenese odpovědnost za jakékoli využití informací v ní obsažených.“</w:t>
      </w:r>
    </w:p>
    <w:p w14:paraId="1E76EA94" w14:textId="74597CCC" w:rsidR="003E6F19" w:rsidRPr="00CE367E" w:rsidRDefault="003E6F19" w:rsidP="0056192C">
      <w:pPr>
        <w:pStyle w:val="Odstavecseseznamem"/>
        <w:numPr>
          <w:ilvl w:val="1"/>
          <w:numId w:val="32"/>
        </w:numPr>
        <w:jc w:val="both"/>
        <w:rPr>
          <w:b/>
          <w:noProof/>
        </w:rPr>
      </w:pPr>
      <w:r>
        <w:rPr>
          <w:b/>
          <w:noProof/>
        </w:rPr>
        <w:t xml:space="preserve">CEF 2 = </w:t>
      </w:r>
      <w:r w:rsidRPr="00C56879">
        <w:rPr>
          <w:i/>
          <w:noProof/>
        </w:rPr>
        <w:t>„Financováno Evropskou unií. Vyjádřené názory a stanoviska jsou však pouze názory a stanovisky autora/autorů a nemusí nutně odrážet názory a stanoviska Evropské unie nebo CINEA. Evropská unie ani CINEA za ně nemohou nést odpovědnost.“</w:t>
      </w:r>
    </w:p>
    <w:p w14:paraId="04DEA9F7" w14:textId="48EBBC30" w:rsidR="00BE504A" w:rsidRPr="00AF2CEB" w:rsidRDefault="00052CC0" w:rsidP="0056192C">
      <w:pPr>
        <w:pStyle w:val="Odstavecseseznamem"/>
        <w:numPr>
          <w:ilvl w:val="1"/>
          <w:numId w:val="32"/>
        </w:numPr>
        <w:jc w:val="both"/>
        <w:rPr>
          <w:noProof/>
        </w:rPr>
      </w:pPr>
      <w:r>
        <w:rPr>
          <w:noProof/>
        </w:rPr>
        <w:t xml:space="preserve">Tato formulace se užívá pouze </w:t>
      </w:r>
      <w:r w:rsidR="00BE504A" w:rsidRPr="0056192C">
        <w:rPr>
          <w:b/>
          <w:noProof/>
        </w:rPr>
        <w:t>u tištěných materiálů</w:t>
      </w:r>
      <w:r w:rsidR="00BE504A">
        <w:rPr>
          <w:noProof/>
        </w:rPr>
        <w:t xml:space="preserve"> (např. prezentace projektu v tisku, brožury, informační letáky, přehledy, bulletiny, interní projektové publikace, reporty)</w:t>
      </w:r>
    </w:p>
    <w:p w14:paraId="6D2B1802" w14:textId="2E66F1D5" w:rsidR="00EB1DA7" w:rsidRDefault="00EB1DA7" w:rsidP="0056192C">
      <w:pPr>
        <w:jc w:val="both"/>
      </w:pPr>
      <w:r>
        <w:t xml:space="preserve">Konkrétní </w:t>
      </w:r>
      <w:r w:rsidR="00270878">
        <w:t xml:space="preserve">užití </w:t>
      </w:r>
      <w:r>
        <w:t>povinný</w:t>
      </w:r>
      <w:r w:rsidR="00270878">
        <w:t xml:space="preserve">ch prvků </w:t>
      </w:r>
      <w:r>
        <w:t>každé</w:t>
      </w:r>
      <w:r w:rsidR="00270878">
        <w:t>ho</w:t>
      </w:r>
      <w:r>
        <w:t xml:space="preserve"> </w:t>
      </w:r>
      <w:r w:rsidR="00270878">
        <w:t>nástroje</w:t>
      </w:r>
      <w:r>
        <w:t xml:space="preserve"> publicity je uveden</w:t>
      </w:r>
      <w:r w:rsidR="007A3C7E">
        <w:t>o</w:t>
      </w:r>
      <w:r>
        <w:t xml:space="preserve"> níže v tabulkách v bodech 3 a 4</w:t>
      </w:r>
      <w:r w:rsidR="00C43698">
        <w:t>. Jednotlivé nástroje publicity s detailním popisem jsou uvedeny v </w:t>
      </w:r>
      <w:r w:rsidR="00C43698" w:rsidRPr="0056192C">
        <w:rPr>
          <w:b/>
        </w:rPr>
        <w:t>Příloze č. 1</w:t>
      </w:r>
      <w:r w:rsidR="00C43698">
        <w:t xml:space="preserve"> této metodiky.</w:t>
      </w:r>
    </w:p>
    <w:p w14:paraId="2944F62B" w14:textId="5CCD0639" w:rsidR="00B34E92" w:rsidRPr="00331E6D" w:rsidRDefault="002E49D7" w:rsidP="002E49D7">
      <w:pPr>
        <w:pStyle w:val="Nadpis1"/>
      </w:pPr>
      <w:bookmarkStart w:id="18" w:name="_Toc121489211"/>
      <w:r>
        <w:t xml:space="preserve">Povinné </w:t>
      </w:r>
      <w:r w:rsidR="008B50AD">
        <w:t xml:space="preserve">nástroje </w:t>
      </w:r>
      <w:r>
        <w:t>publicity</w:t>
      </w:r>
      <w:bookmarkEnd w:id="18"/>
      <w:r w:rsidRPr="00331E6D">
        <w:t xml:space="preserve"> </w:t>
      </w:r>
    </w:p>
    <w:p w14:paraId="55A4A9C2" w14:textId="0A7A19B0" w:rsidR="002F1CF9" w:rsidRDefault="007A3C7E" w:rsidP="0056192C">
      <w:pPr>
        <w:jc w:val="both"/>
        <w:rPr>
          <w:noProof/>
        </w:rPr>
      </w:pPr>
      <w:r>
        <w:rPr>
          <w:noProof/>
        </w:rPr>
        <w:t>Z</w:t>
      </w:r>
      <w:r w:rsidR="002E49D7">
        <w:rPr>
          <w:noProof/>
        </w:rPr>
        <w:t xml:space="preserve"> </w:t>
      </w:r>
      <w:r w:rsidR="002E49D7" w:rsidRPr="0056192C">
        <w:rPr>
          <w:b/>
          <w:noProof/>
        </w:rPr>
        <w:t>CEF</w:t>
      </w:r>
      <w:r w:rsidR="006B7D87">
        <w:rPr>
          <w:b/>
          <w:noProof/>
        </w:rPr>
        <w:t xml:space="preserve"> </w:t>
      </w:r>
      <w:r>
        <w:rPr>
          <w:b/>
          <w:noProof/>
        </w:rPr>
        <w:t xml:space="preserve">lze </w:t>
      </w:r>
      <w:r w:rsidR="002E49D7">
        <w:rPr>
          <w:noProof/>
        </w:rPr>
        <w:t>získat grant n</w:t>
      </w:r>
      <w:r w:rsidR="00781ADC">
        <w:rPr>
          <w:noProof/>
        </w:rPr>
        <w:t>a tři formy projektů</w:t>
      </w:r>
      <w:r w:rsidR="002E49D7">
        <w:rPr>
          <w:noProof/>
        </w:rPr>
        <w:t xml:space="preserve">, a to na </w:t>
      </w:r>
      <w:r w:rsidR="002E49D7" w:rsidRPr="0056192C">
        <w:rPr>
          <w:b/>
          <w:noProof/>
        </w:rPr>
        <w:t>studie</w:t>
      </w:r>
      <w:r w:rsidR="002E49D7">
        <w:rPr>
          <w:noProof/>
        </w:rPr>
        <w:t xml:space="preserve"> (</w:t>
      </w:r>
      <w:r w:rsidR="00985E1F">
        <w:rPr>
          <w:noProof/>
        </w:rPr>
        <w:t xml:space="preserve">projektová </w:t>
      </w:r>
      <w:r w:rsidR="002E49D7">
        <w:rPr>
          <w:noProof/>
        </w:rPr>
        <w:t xml:space="preserve">příprava), </w:t>
      </w:r>
      <w:r w:rsidR="002E49D7" w:rsidRPr="0056192C">
        <w:rPr>
          <w:b/>
          <w:noProof/>
        </w:rPr>
        <w:t>práce</w:t>
      </w:r>
      <w:r w:rsidR="002E49D7">
        <w:rPr>
          <w:noProof/>
        </w:rPr>
        <w:t xml:space="preserve"> (realizace</w:t>
      </w:r>
      <w:r w:rsidR="000802E1">
        <w:rPr>
          <w:noProof/>
        </w:rPr>
        <w:t>,</w:t>
      </w:r>
      <w:r w:rsidR="002E49D7">
        <w:rPr>
          <w:noProof/>
        </w:rPr>
        <w:t xml:space="preserve"> stavební pr</w:t>
      </w:r>
      <w:r w:rsidR="00AF2CEB">
        <w:rPr>
          <w:noProof/>
        </w:rPr>
        <w:t xml:space="preserve">áce) a </w:t>
      </w:r>
      <w:r w:rsidR="00AF2CEB" w:rsidRPr="0056192C">
        <w:rPr>
          <w:b/>
          <w:noProof/>
        </w:rPr>
        <w:t>mix studie a</w:t>
      </w:r>
      <w:r w:rsidR="002E49D7" w:rsidRPr="0056192C">
        <w:rPr>
          <w:b/>
          <w:noProof/>
        </w:rPr>
        <w:t xml:space="preserve"> práce</w:t>
      </w:r>
      <w:r w:rsidR="002E49D7">
        <w:rPr>
          <w:noProof/>
        </w:rPr>
        <w:t xml:space="preserve">. </w:t>
      </w:r>
      <w:r w:rsidR="009E6236">
        <w:rPr>
          <w:noProof/>
        </w:rPr>
        <w:t>Adekvátně</w:t>
      </w:r>
      <w:r w:rsidR="002E49D7">
        <w:rPr>
          <w:noProof/>
        </w:rPr>
        <w:t xml:space="preserve"> se liší portfolio</w:t>
      </w:r>
      <w:r w:rsidR="002F1CF9">
        <w:rPr>
          <w:noProof/>
        </w:rPr>
        <w:t xml:space="preserve"> nástrojů</w:t>
      </w:r>
      <w:r w:rsidR="002E49D7">
        <w:rPr>
          <w:noProof/>
        </w:rPr>
        <w:t xml:space="preserve"> publicity.</w:t>
      </w:r>
      <w:r w:rsidR="00493F4A">
        <w:rPr>
          <w:noProof/>
        </w:rPr>
        <w:t xml:space="preserve"> Povinné nástroje jsou ty, které musíme splnit u každého projektu.</w:t>
      </w:r>
    </w:p>
    <w:p w14:paraId="1B5D6016" w14:textId="77777777" w:rsidR="00B02CF9" w:rsidRDefault="002E49D7" w:rsidP="00B02CF9">
      <w:pPr>
        <w:pStyle w:val="Nadpis2"/>
        <w:rPr>
          <w:noProof/>
        </w:rPr>
      </w:pPr>
      <w:bookmarkStart w:id="19" w:name="_Toc43898015"/>
      <w:bookmarkStart w:id="20" w:name="_Toc121489212"/>
      <w:bookmarkEnd w:id="19"/>
      <w:r>
        <w:rPr>
          <w:noProof/>
        </w:rPr>
        <w:lastRenderedPageBreak/>
        <w:t>Projekty typu „studie“</w:t>
      </w:r>
      <w:bookmarkEnd w:id="20"/>
    </w:p>
    <w:p w14:paraId="683BFBB7" w14:textId="77777777" w:rsidR="002E49D7" w:rsidRPr="002E49D7" w:rsidRDefault="002E49D7" w:rsidP="0056192C">
      <w:pPr>
        <w:jc w:val="both"/>
      </w:pPr>
      <w:r>
        <w:t>Pro projekty typu „</w:t>
      </w:r>
      <w:r w:rsidRPr="0056192C">
        <w:rPr>
          <w:b/>
        </w:rPr>
        <w:t>studie</w:t>
      </w:r>
      <w:r>
        <w:t>“</w:t>
      </w:r>
      <w:r w:rsidRPr="002E49D7">
        <w:t xml:space="preserve"> – např. studie proveditelnosti a projektové dokumentace (dokumentace pro zpracování územního rozhodnutí, dokumentace pro zpracování stavebního povolení)</w:t>
      </w:r>
      <w:r>
        <w:t xml:space="preserve"> jsou aplikovatelné následující povinné prvky publicity.</w:t>
      </w:r>
    </w:p>
    <w:p w14:paraId="60347F82" w14:textId="657A69C5" w:rsidR="00193398" w:rsidRPr="00331E6D" w:rsidRDefault="002E49D7" w:rsidP="00193398">
      <w:pPr>
        <w:pStyle w:val="Nadpistabulky"/>
      </w:pPr>
      <w:r>
        <w:t xml:space="preserve">Povinné </w:t>
      </w:r>
      <w:r w:rsidR="00302288">
        <w:t xml:space="preserve">nástroje a </w:t>
      </w:r>
      <w:r>
        <w:t>prvky publicity CEF pro projekty typu “studie“</w:t>
      </w:r>
      <w:r w:rsidR="006C6FBD">
        <w:t xml:space="preserve"> 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887"/>
        <w:gridCol w:w="2877"/>
        <w:gridCol w:w="2910"/>
      </w:tblGrid>
      <w:tr w:rsidR="002E49D7" w:rsidRPr="00331E6D" w14:paraId="4F0E7ED3" w14:textId="77777777" w:rsidTr="002E49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590C8ADF" w14:textId="652ACA31" w:rsidR="002E49D7" w:rsidRPr="005B62EF" w:rsidRDefault="00052608" w:rsidP="00052608">
            <w:r>
              <w:t>Nástroj</w:t>
            </w:r>
            <w:r w:rsidR="00493F4A">
              <w:t xml:space="preserve"> publicity</w:t>
            </w:r>
          </w:p>
        </w:tc>
        <w:tc>
          <w:tcPr>
            <w:tcW w:w="2944" w:type="dxa"/>
          </w:tcPr>
          <w:p w14:paraId="51387563" w14:textId="77777777" w:rsidR="002E49D7" w:rsidRPr="005B62EF" w:rsidRDefault="002E49D7" w:rsidP="000802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B62EF">
              <w:t>Doba plnění</w:t>
            </w:r>
          </w:p>
        </w:tc>
        <w:tc>
          <w:tcPr>
            <w:tcW w:w="2945" w:type="dxa"/>
          </w:tcPr>
          <w:p w14:paraId="7DFC31C6" w14:textId="2DF45B4F" w:rsidR="002E49D7" w:rsidRDefault="00084908" w:rsidP="000526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B62EF">
              <w:t xml:space="preserve">Povinný </w:t>
            </w:r>
            <w:r>
              <w:t>prv</w:t>
            </w:r>
            <w:r w:rsidR="00052608">
              <w:t>ek</w:t>
            </w:r>
            <w:r w:rsidRPr="005B62EF">
              <w:t xml:space="preserve"> publicity</w:t>
            </w:r>
          </w:p>
        </w:tc>
      </w:tr>
      <w:tr w:rsidR="00EE4A94" w:rsidRPr="00331E6D" w14:paraId="067A6B9F" w14:textId="77777777" w:rsidTr="002E49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7A245544" w14:textId="125FBC52" w:rsidR="00EE4A94" w:rsidRPr="00EE4A94" w:rsidRDefault="00EE4A94" w:rsidP="000802E1">
            <w:r w:rsidRPr="00EE4A94">
              <w:t>Dílčí dokumentace</w:t>
            </w:r>
            <w:r w:rsidR="00985E1F">
              <w:t>,</w:t>
            </w:r>
            <w:r w:rsidRPr="00EE4A94">
              <w:t xml:space="preserve"> studie proveditelnosti, přípravné a projektov</w:t>
            </w:r>
            <w:r w:rsidR="00985E1F">
              <w:t>é</w:t>
            </w:r>
            <w:r w:rsidRPr="00EE4A94">
              <w:t xml:space="preserve"> dokumentace, popř. jiných studií</w:t>
            </w:r>
          </w:p>
        </w:tc>
        <w:tc>
          <w:tcPr>
            <w:tcW w:w="2944" w:type="dxa"/>
          </w:tcPr>
          <w:p w14:paraId="5EE81221" w14:textId="77777777" w:rsidR="00EE4A94" w:rsidRPr="00EE4A94" w:rsidRDefault="00EE4A94" w:rsidP="000802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E4A94">
              <w:t>Po schválení projektu</w:t>
            </w:r>
          </w:p>
        </w:tc>
        <w:tc>
          <w:tcPr>
            <w:tcW w:w="2945" w:type="dxa"/>
          </w:tcPr>
          <w:p w14:paraId="080C62B8" w14:textId="77777777" w:rsidR="00985E1F" w:rsidRDefault="00985E1F" w:rsidP="0096728D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56192C">
              <w:rPr>
                <w:b/>
                <w:noProof/>
              </w:rPr>
              <w:t>První strana</w:t>
            </w:r>
            <w:r>
              <w:rPr>
                <w:noProof/>
              </w:rPr>
              <w:t xml:space="preserve"> každého samostatného dokumentu</w:t>
            </w:r>
          </w:p>
          <w:p w14:paraId="5E33E171" w14:textId="73C2C793" w:rsidR="00EE4A94" w:rsidRPr="0096728D" w:rsidRDefault="0053727E" w:rsidP="0096728D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56192C">
              <w:rPr>
                <w:b/>
                <w:noProof/>
              </w:rPr>
              <w:t>Logo CEF</w:t>
            </w:r>
            <w:r>
              <w:rPr>
                <w:noProof/>
              </w:rPr>
              <w:t xml:space="preserve"> (</w:t>
            </w:r>
            <w:r w:rsidR="00EE4A94" w:rsidRPr="0096728D">
              <w:rPr>
                <w:noProof/>
              </w:rPr>
              <w:t>Vlajka EU + prohlášení o spolufinancování</w:t>
            </w:r>
            <w:r w:rsidR="000802E1">
              <w:rPr>
                <w:noProof/>
              </w:rPr>
              <w:t xml:space="preserve"> – Příloha č. 4 této metodiky</w:t>
            </w:r>
            <w:r>
              <w:rPr>
                <w:noProof/>
              </w:rPr>
              <w:t>)</w:t>
            </w:r>
            <w:r w:rsidR="00EE4A94" w:rsidRPr="0096728D">
              <w:rPr>
                <w:noProof/>
              </w:rPr>
              <w:t xml:space="preserve"> </w:t>
            </w:r>
          </w:p>
          <w:p w14:paraId="68E5D87E" w14:textId="77777777" w:rsidR="0059768A" w:rsidRDefault="00EE4A94" w:rsidP="0059768A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96728D">
              <w:rPr>
                <w:noProof/>
              </w:rPr>
              <w:t xml:space="preserve">Formulace o zodpovědnosti za obsah: </w:t>
            </w:r>
          </w:p>
          <w:p w14:paraId="2307399C" w14:textId="77777777" w:rsidR="0059768A" w:rsidRPr="0056192C" w:rsidRDefault="0059768A" w:rsidP="0059768A">
            <w:pPr>
              <w:pStyle w:val="Odstavecseseznamem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</w:rPr>
            </w:pPr>
            <w:r w:rsidRPr="0059768A">
              <w:rPr>
                <w:noProof/>
              </w:rPr>
              <w:t>CEF 1 = „</w:t>
            </w:r>
            <w:r w:rsidR="00EE4A94" w:rsidRPr="0056192C">
              <w:rPr>
                <w:i/>
                <w:noProof/>
              </w:rPr>
              <w:t>Za tuto publikaci odpovídá pouze její autor. Evropská unie nenese odpovědnost za jakékoli využití informací v ní obsažených.</w:t>
            </w:r>
            <w:r w:rsidRPr="0056192C">
              <w:rPr>
                <w:i/>
                <w:noProof/>
              </w:rPr>
              <w:t>“</w:t>
            </w:r>
          </w:p>
          <w:p w14:paraId="075C9986" w14:textId="65C42883" w:rsidR="0059768A" w:rsidRPr="0059768A" w:rsidRDefault="0059768A" w:rsidP="000802E1">
            <w:pPr>
              <w:pStyle w:val="Odstavecseseznamem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802E1">
              <w:rPr>
                <w:b/>
                <w:noProof/>
              </w:rPr>
              <w:t>CEF 2 =</w:t>
            </w:r>
            <w:r>
              <w:rPr>
                <w:noProof/>
              </w:rPr>
              <w:t xml:space="preserve"> </w:t>
            </w:r>
            <w:r w:rsidRPr="000802E1">
              <w:rPr>
                <w:noProof/>
              </w:rPr>
              <w:t>„Financováno Evropskou unií. Vyjádřené názory a stanoviska jsou však pouze názory a stanovisky autora/autorů a nemusí nutně odrážet názory a stanoviska Evropské unie nebo CINEA. Evropská unie ani CINEA za ně nemohou nést odpovědnost.“</w:t>
            </w:r>
          </w:p>
        </w:tc>
      </w:tr>
      <w:tr w:rsidR="00EE4A94" w:rsidRPr="00331E6D" w14:paraId="49E37EF6" w14:textId="77777777" w:rsidTr="002E49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217F603F" w14:textId="77777777" w:rsidR="00EE4A94" w:rsidRPr="00EE4A94" w:rsidRDefault="00EE4A94" w:rsidP="000802E1">
            <w:r w:rsidRPr="00EE4A94">
              <w:t>Smlouva o dílo na zpracování studie, dodatek ke smlouvě o dílo na zpracování studie</w:t>
            </w:r>
          </w:p>
        </w:tc>
        <w:tc>
          <w:tcPr>
            <w:tcW w:w="2944" w:type="dxa"/>
          </w:tcPr>
          <w:p w14:paraId="2E9C0E2E" w14:textId="77777777" w:rsidR="00EE4A94" w:rsidRPr="00EE4A94" w:rsidRDefault="00EE4A94" w:rsidP="005619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E4A94">
              <w:t>Po schválení projektu (v případě, že je smlouva/ dodatek uzavřena/ uzavřen těsně před schválením projektu, je zde možnost umístit povinné prvky publicity před tímto aktem)</w:t>
            </w:r>
          </w:p>
        </w:tc>
        <w:tc>
          <w:tcPr>
            <w:tcW w:w="2945" w:type="dxa"/>
          </w:tcPr>
          <w:p w14:paraId="33D8C484" w14:textId="77777777" w:rsidR="00985E1F" w:rsidRDefault="00985E1F" w:rsidP="000802E1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192C">
              <w:rPr>
                <w:b/>
              </w:rPr>
              <w:t>První strana</w:t>
            </w:r>
            <w:r>
              <w:t xml:space="preserve"> smlouvy a dodatku</w:t>
            </w:r>
          </w:p>
          <w:p w14:paraId="475603FB" w14:textId="644437F4" w:rsidR="00EE4A94" w:rsidRPr="00EE4A94" w:rsidRDefault="0053727E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192C">
              <w:rPr>
                <w:b/>
              </w:rPr>
              <w:t>Logo CEF</w:t>
            </w:r>
            <w:r>
              <w:t xml:space="preserve"> (</w:t>
            </w:r>
            <w:r w:rsidR="00EE4A94" w:rsidRPr="00EE4A94">
              <w:t>Vlajka EU + prohlášení o spolufinancování</w:t>
            </w:r>
            <w:r w:rsidR="000802E1">
              <w:t xml:space="preserve"> </w:t>
            </w:r>
            <w:r w:rsidR="000802E1">
              <w:rPr>
                <w:noProof/>
              </w:rPr>
              <w:t>– Příloha č. 4 této metodiky</w:t>
            </w:r>
            <w:r>
              <w:t>)</w:t>
            </w:r>
            <w:r w:rsidR="00EE4A94" w:rsidRPr="00EE4A94">
              <w:t xml:space="preserve"> </w:t>
            </w:r>
          </w:p>
        </w:tc>
      </w:tr>
      <w:tr w:rsidR="00EE4A94" w:rsidRPr="00331E6D" w14:paraId="20B6926E" w14:textId="77777777" w:rsidTr="002E49D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378A87D9" w14:textId="77777777" w:rsidR="00EE4A94" w:rsidRPr="00EE4A94" w:rsidRDefault="00EE4A94" w:rsidP="000802E1">
            <w:pPr>
              <w:rPr>
                <w:b w:val="0"/>
              </w:rPr>
            </w:pPr>
          </w:p>
        </w:tc>
        <w:tc>
          <w:tcPr>
            <w:tcW w:w="2944" w:type="dxa"/>
          </w:tcPr>
          <w:p w14:paraId="588A598F" w14:textId="77777777" w:rsidR="00EE4A94" w:rsidRPr="00EE4A94" w:rsidRDefault="00EE4A94" w:rsidP="000802E1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  <w:tc>
          <w:tcPr>
            <w:tcW w:w="2945" w:type="dxa"/>
          </w:tcPr>
          <w:p w14:paraId="4E9AB8F6" w14:textId="77777777" w:rsidR="00EE4A94" w:rsidRPr="00EE4A94" w:rsidRDefault="00EE4A94" w:rsidP="00EE4A94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443E7C9" w14:textId="77777777" w:rsidR="0096728D" w:rsidRDefault="0096728D" w:rsidP="0096728D">
      <w:pPr>
        <w:pStyle w:val="Nadpis2"/>
        <w:rPr>
          <w:noProof/>
        </w:rPr>
      </w:pPr>
      <w:bookmarkStart w:id="21" w:name="_Toc121489213"/>
      <w:r>
        <w:rPr>
          <w:noProof/>
        </w:rPr>
        <w:t>Projekty typu „</w:t>
      </w:r>
      <w:r w:rsidR="00EE4A94">
        <w:rPr>
          <w:noProof/>
        </w:rPr>
        <w:t>práce</w:t>
      </w:r>
      <w:r>
        <w:rPr>
          <w:noProof/>
        </w:rPr>
        <w:t>“</w:t>
      </w:r>
      <w:bookmarkEnd w:id="21"/>
    </w:p>
    <w:p w14:paraId="2C1FE85B" w14:textId="4E8B6FCA" w:rsidR="00BB49FF" w:rsidRPr="002E49D7" w:rsidRDefault="00BB49FF" w:rsidP="00BB49FF">
      <w:r>
        <w:t>Pro projekty typu „práce“</w:t>
      </w:r>
      <w:r w:rsidR="009E6236">
        <w:t xml:space="preserve"> (</w:t>
      </w:r>
      <w:r>
        <w:t>fyzická realizace stavby</w:t>
      </w:r>
      <w:r w:rsidR="009E6236">
        <w:t>)</w:t>
      </w:r>
    </w:p>
    <w:p w14:paraId="5F21B8D5" w14:textId="0061D14C" w:rsidR="0096728D" w:rsidRPr="00331E6D" w:rsidRDefault="0096728D" w:rsidP="0096728D">
      <w:pPr>
        <w:pStyle w:val="Nadpistabulky"/>
      </w:pPr>
      <w:r>
        <w:t xml:space="preserve">Povinné </w:t>
      </w:r>
      <w:r w:rsidR="008B50AD">
        <w:t xml:space="preserve">nástroje a </w:t>
      </w:r>
      <w:r>
        <w:t>prvky publicity CEF pro projekty typu “</w:t>
      </w:r>
      <w:r w:rsidR="00AF2CEB">
        <w:t>práce</w:t>
      </w:r>
      <w:r>
        <w:t>“</w:t>
      </w:r>
      <w:r w:rsidR="0053727E">
        <w:t xml:space="preserve"> 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893"/>
        <w:gridCol w:w="2878"/>
        <w:gridCol w:w="2903"/>
      </w:tblGrid>
      <w:tr w:rsidR="0096728D" w:rsidRPr="00331E6D" w14:paraId="55B72610" w14:textId="77777777" w:rsidTr="000802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2BBCB20D" w14:textId="262DBF90" w:rsidR="0096728D" w:rsidRPr="005B62EF" w:rsidRDefault="0048571B" w:rsidP="0048571B">
            <w:r>
              <w:t>Nástroj</w:t>
            </w:r>
            <w:r w:rsidR="00302288">
              <w:t xml:space="preserve"> publicity</w:t>
            </w:r>
          </w:p>
        </w:tc>
        <w:tc>
          <w:tcPr>
            <w:tcW w:w="2944" w:type="dxa"/>
          </w:tcPr>
          <w:p w14:paraId="01075B11" w14:textId="77777777" w:rsidR="0096728D" w:rsidRPr="005B62EF" w:rsidRDefault="0096728D" w:rsidP="000802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B62EF">
              <w:t>Doba plnění</w:t>
            </w:r>
          </w:p>
        </w:tc>
        <w:tc>
          <w:tcPr>
            <w:tcW w:w="2945" w:type="dxa"/>
          </w:tcPr>
          <w:p w14:paraId="123D5373" w14:textId="5CD718D5" w:rsidR="0096728D" w:rsidRDefault="000849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B62EF">
              <w:t xml:space="preserve">Povinný </w:t>
            </w:r>
            <w:r>
              <w:t>prv</w:t>
            </w:r>
            <w:r w:rsidR="0048571B">
              <w:t>ek</w:t>
            </w:r>
            <w:r w:rsidRPr="005B62EF">
              <w:t xml:space="preserve"> publicity</w:t>
            </w:r>
          </w:p>
        </w:tc>
      </w:tr>
      <w:tr w:rsidR="00EE4A94" w:rsidRPr="00331E6D" w14:paraId="0749EF03" w14:textId="77777777" w:rsidTr="00080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6E3C1D7F" w14:textId="77777777" w:rsidR="00EE4A94" w:rsidRPr="00965692" w:rsidRDefault="00EE4A94" w:rsidP="000802E1">
            <w:r w:rsidRPr="00965692">
              <w:t>Smlouva o dílo</w:t>
            </w:r>
            <w:r>
              <w:t xml:space="preserve"> na zhotovení stavby</w:t>
            </w:r>
            <w:r w:rsidRPr="00965692">
              <w:t>, dodatek</w:t>
            </w:r>
            <w:r>
              <w:t xml:space="preserve"> ke smlouvě </w:t>
            </w:r>
            <w:r w:rsidRPr="00965692">
              <w:t>o dílo</w:t>
            </w:r>
            <w:r>
              <w:t xml:space="preserve"> na zhotovení stavby</w:t>
            </w:r>
          </w:p>
        </w:tc>
        <w:tc>
          <w:tcPr>
            <w:tcW w:w="2944" w:type="dxa"/>
          </w:tcPr>
          <w:p w14:paraId="13448607" w14:textId="77777777" w:rsidR="00EE4A94" w:rsidRPr="00965692" w:rsidRDefault="00EE4A94" w:rsidP="000802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E4A94">
              <w:t>Po schválení projektu (v případě, že je smlouva/ dodatek uzavřena/ uzavřen těsně před schválením projektu, je zde možnost umístit povinné prvky publicity před tímto aktem)</w:t>
            </w:r>
          </w:p>
        </w:tc>
        <w:tc>
          <w:tcPr>
            <w:tcW w:w="2945" w:type="dxa"/>
          </w:tcPr>
          <w:p w14:paraId="46D67BCE" w14:textId="77777777" w:rsidR="00985E1F" w:rsidRDefault="00985E1F" w:rsidP="00EE4A94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192C">
              <w:rPr>
                <w:b/>
              </w:rPr>
              <w:t>První strana</w:t>
            </w:r>
            <w:r>
              <w:t xml:space="preserve"> smlouvy a dodatku</w:t>
            </w:r>
          </w:p>
          <w:p w14:paraId="34C1BBAF" w14:textId="0F2A7110" w:rsidR="00EE4A94" w:rsidRPr="000802E1" w:rsidRDefault="001A2B5C" w:rsidP="000802E1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192C">
              <w:rPr>
                <w:b/>
              </w:rPr>
              <w:t>Logo CEF</w:t>
            </w:r>
            <w:r>
              <w:t xml:space="preserve"> (</w:t>
            </w:r>
            <w:r w:rsidR="00EE4A94" w:rsidRPr="00EE4A94">
              <w:t>Vlajka EU + prohláš</w:t>
            </w:r>
            <w:r>
              <w:t>ení o spolufinancování</w:t>
            </w:r>
            <w:r w:rsidR="000802E1">
              <w:t xml:space="preserve"> </w:t>
            </w:r>
            <w:r w:rsidR="000802E1">
              <w:rPr>
                <w:noProof/>
              </w:rPr>
              <w:t>– Příloha č. 4 této metodiky</w:t>
            </w:r>
            <w:r w:rsidR="00EE4A94" w:rsidRPr="00EE4A94">
              <w:t>)</w:t>
            </w:r>
          </w:p>
        </w:tc>
      </w:tr>
      <w:tr w:rsidR="00BB49FF" w:rsidRPr="00331E6D" w14:paraId="183F08AC" w14:textId="77777777" w:rsidTr="00080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3A62EFAD" w14:textId="77777777" w:rsidR="00BB49FF" w:rsidRPr="00965692" w:rsidRDefault="00BB49FF" w:rsidP="000802E1">
            <w:r w:rsidRPr="00965692">
              <w:t>Billboard vztyčený na místě realizace projektu</w:t>
            </w:r>
          </w:p>
        </w:tc>
        <w:tc>
          <w:tcPr>
            <w:tcW w:w="2944" w:type="dxa"/>
          </w:tcPr>
          <w:p w14:paraId="0091926C" w14:textId="77777777" w:rsidR="00BB49FF" w:rsidRPr="00965692" w:rsidRDefault="00BE4D1F" w:rsidP="000802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  <w:r w:rsidR="00BB49FF" w:rsidRPr="00965692">
              <w:t>ěhem stavebních prací</w:t>
            </w:r>
          </w:p>
        </w:tc>
        <w:tc>
          <w:tcPr>
            <w:tcW w:w="2945" w:type="dxa"/>
          </w:tcPr>
          <w:p w14:paraId="6BAAF327" w14:textId="76AC6D31" w:rsidR="00BB49FF" w:rsidRPr="001A2B5C" w:rsidRDefault="001A2B5C" w:rsidP="001A2B5C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192C">
              <w:rPr>
                <w:b/>
              </w:rPr>
              <w:t>Logo CEF</w:t>
            </w:r>
            <w:r>
              <w:t xml:space="preserve"> (</w:t>
            </w:r>
            <w:r w:rsidRPr="00EE4A94">
              <w:t>Vlajka EU + prohláš</w:t>
            </w:r>
            <w:r>
              <w:t>ení o spolufinancování</w:t>
            </w:r>
            <w:r w:rsidR="000802E1">
              <w:t xml:space="preserve"> </w:t>
            </w:r>
            <w:r w:rsidR="000802E1">
              <w:rPr>
                <w:noProof/>
              </w:rPr>
              <w:t>– Příloha č. 4 této metodiky</w:t>
            </w:r>
            <w:r w:rsidRPr="00EE4A94">
              <w:t>)</w:t>
            </w:r>
          </w:p>
        </w:tc>
      </w:tr>
      <w:tr w:rsidR="00BB49FF" w:rsidRPr="00331E6D" w14:paraId="78657AAC" w14:textId="77777777" w:rsidTr="00080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453C63E9" w14:textId="77777777" w:rsidR="00BB49FF" w:rsidRPr="00965692" w:rsidRDefault="00BB49FF" w:rsidP="000802E1">
            <w:r w:rsidRPr="00965692">
              <w:t>Pamětní deska trvale umístěná v místě realizace projektu</w:t>
            </w:r>
          </w:p>
        </w:tc>
        <w:tc>
          <w:tcPr>
            <w:tcW w:w="2944" w:type="dxa"/>
          </w:tcPr>
          <w:p w14:paraId="38D1A8AD" w14:textId="77777777" w:rsidR="00BB49FF" w:rsidRPr="00965692" w:rsidRDefault="00BB49FF" w:rsidP="000802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5692">
              <w:t>Po ukončení stavebních prací</w:t>
            </w:r>
          </w:p>
        </w:tc>
        <w:tc>
          <w:tcPr>
            <w:tcW w:w="2945" w:type="dxa"/>
          </w:tcPr>
          <w:p w14:paraId="5E40D62E" w14:textId="79747EF6" w:rsidR="00BB49FF" w:rsidRPr="00BE4D1F" w:rsidRDefault="001A2B5C" w:rsidP="000802E1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192C">
              <w:rPr>
                <w:b/>
              </w:rPr>
              <w:t>Logo CEF</w:t>
            </w:r>
            <w:r>
              <w:t xml:space="preserve"> (</w:t>
            </w:r>
            <w:r w:rsidRPr="00EE4A94">
              <w:t>Vlajka EU + prohláš</w:t>
            </w:r>
            <w:r>
              <w:t>ení o spolufinancování</w:t>
            </w:r>
            <w:r w:rsidR="000802E1">
              <w:t xml:space="preserve"> </w:t>
            </w:r>
            <w:r w:rsidR="000802E1">
              <w:rPr>
                <w:noProof/>
              </w:rPr>
              <w:t>– Příloha č. 4 této metodiky</w:t>
            </w:r>
            <w:r w:rsidRPr="00EE4A94">
              <w:t>)</w:t>
            </w:r>
          </w:p>
        </w:tc>
      </w:tr>
      <w:tr w:rsidR="00BB49FF" w:rsidRPr="00331E6D" w14:paraId="18FD1A7B" w14:textId="77777777" w:rsidTr="00080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68202220" w14:textId="77777777" w:rsidR="00BB49FF" w:rsidRPr="00965692" w:rsidRDefault="00BB49FF" w:rsidP="000802E1">
            <w:r w:rsidRPr="00965692">
              <w:t>Slavnostní zahájení/ukončení projektu</w:t>
            </w:r>
          </w:p>
        </w:tc>
        <w:tc>
          <w:tcPr>
            <w:tcW w:w="2944" w:type="dxa"/>
          </w:tcPr>
          <w:p w14:paraId="33CA1964" w14:textId="77777777" w:rsidR="00BB49FF" w:rsidRPr="00965692" w:rsidRDefault="00BB49FF" w:rsidP="000802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5692">
              <w:t>Při zahájení/ ukončení stavebních prací</w:t>
            </w:r>
          </w:p>
        </w:tc>
        <w:tc>
          <w:tcPr>
            <w:tcW w:w="2945" w:type="dxa"/>
          </w:tcPr>
          <w:p w14:paraId="6B3CDD27" w14:textId="46AE8C5B" w:rsidR="00BB49FF" w:rsidRPr="00BE4D1F" w:rsidRDefault="001A2B5C" w:rsidP="000802E1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192C">
              <w:rPr>
                <w:b/>
              </w:rPr>
              <w:t>Logo CEF</w:t>
            </w:r>
            <w:r>
              <w:t xml:space="preserve"> (</w:t>
            </w:r>
            <w:r w:rsidRPr="00EE4A94">
              <w:t>Vlajka EU + prohláš</w:t>
            </w:r>
            <w:r>
              <w:t>ení o spolufinancování</w:t>
            </w:r>
            <w:r w:rsidR="000802E1">
              <w:t xml:space="preserve"> </w:t>
            </w:r>
            <w:r w:rsidR="000802E1">
              <w:rPr>
                <w:noProof/>
              </w:rPr>
              <w:t>– Příloha č. 4 této metodiky</w:t>
            </w:r>
            <w:r w:rsidRPr="00EE4A94">
              <w:t>)</w:t>
            </w:r>
          </w:p>
        </w:tc>
      </w:tr>
      <w:tr w:rsidR="00BE4D1F" w:rsidRPr="00331E6D" w14:paraId="4448B096" w14:textId="77777777" w:rsidTr="00080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40ED9728" w14:textId="77777777" w:rsidR="00BE4D1F" w:rsidRPr="00965692" w:rsidRDefault="00BE4D1F" w:rsidP="000802E1">
            <w:r w:rsidRPr="00BB49FF">
              <w:t>Webové stránky a sociální sítě</w:t>
            </w:r>
            <w:r w:rsidRPr="00BB49FF">
              <w:tab/>
            </w:r>
          </w:p>
        </w:tc>
        <w:tc>
          <w:tcPr>
            <w:tcW w:w="2944" w:type="dxa"/>
          </w:tcPr>
          <w:p w14:paraId="75CCB564" w14:textId="77777777" w:rsidR="00BE4D1F" w:rsidRPr="00965692" w:rsidRDefault="00BE4D1F" w:rsidP="000802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</w:t>
            </w:r>
            <w:r w:rsidRPr="00BB49FF">
              <w:t xml:space="preserve"> schválení projektu</w:t>
            </w:r>
          </w:p>
        </w:tc>
        <w:tc>
          <w:tcPr>
            <w:tcW w:w="2945" w:type="dxa"/>
          </w:tcPr>
          <w:p w14:paraId="4957B1B1" w14:textId="2A70EFED" w:rsidR="00BE4D1F" w:rsidRPr="00965692" w:rsidRDefault="001A2B5C" w:rsidP="00C137EA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192C">
              <w:rPr>
                <w:b/>
              </w:rPr>
              <w:t>Logo CEF</w:t>
            </w:r>
            <w:r>
              <w:t xml:space="preserve"> (</w:t>
            </w:r>
            <w:r w:rsidRPr="00EE4A94">
              <w:t>Vlajka EU + prohláš</w:t>
            </w:r>
            <w:r>
              <w:t>ení o spolufinancování</w:t>
            </w:r>
            <w:r w:rsidR="000802E1">
              <w:t xml:space="preserve"> </w:t>
            </w:r>
            <w:r w:rsidR="000802E1">
              <w:rPr>
                <w:noProof/>
              </w:rPr>
              <w:t>– Příloha č. 4 této metodiky</w:t>
            </w:r>
            <w:r w:rsidRPr="00EE4A94">
              <w:t>)</w:t>
            </w:r>
          </w:p>
        </w:tc>
      </w:tr>
      <w:tr w:rsidR="00BE4D1F" w:rsidRPr="00331E6D" w14:paraId="64B9D80F" w14:textId="77777777" w:rsidTr="000802E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33AB49CD" w14:textId="77777777" w:rsidR="00BE4D1F" w:rsidRPr="00965692" w:rsidRDefault="00BE4D1F" w:rsidP="00BB49FF"/>
        </w:tc>
        <w:tc>
          <w:tcPr>
            <w:tcW w:w="2944" w:type="dxa"/>
          </w:tcPr>
          <w:p w14:paraId="4D3B191C" w14:textId="77777777" w:rsidR="00BE4D1F" w:rsidRPr="00965692" w:rsidRDefault="00BE4D1F" w:rsidP="000802E1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45" w:type="dxa"/>
          </w:tcPr>
          <w:p w14:paraId="6F3F26A1" w14:textId="77777777" w:rsidR="00BE4D1F" w:rsidRPr="00965692" w:rsidRDefault="00BE4D1F" w:rsidP="000802E1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8A2B51B" w14:textId="6C7FFCB1" w:rsidR="00AF2CEB" w:rsidRDefault="00AF2CEB" w:rsidP="00AF2CEB">
      <w:pPr>
        <w:pStyle w:val="Nadpis2"/>
        <w:rPr>
          <w:noProof/>
        </w:rPr>
      </w:pPr>
      <w:bookmarkStart w:id="22" w:name="_Toc121489214"/>
      <w:r>
        <w:rPr>
          <w:noProof/>
        </w:rPr>
        <w:t>Projekty typu „</w:t>
      </w:r>
      <w:r w:rsidR="009E6236">
        <w:rPr>
          <w:noProof/>
        </w:rPr>
        <w:t xml:space="preserve">mix </w:t>
      </w:r>
      <w:r>
        <w:rPr>
          <w:noProof/>
        </w:rPr>
        <w:t>studie a práce“</w:t>
      </w:r>
      <w:bookmarkEnd w:id="22"/>
    </w:p>
    <w:p w14:paraId="17AA026C" w14:textId="207E999F" w:rsidR="009E6236" w:rsidRPr="009E6236" w:rsidRDefault="00AF2CEB" w:rsidP="009E6236">
      <w:r>
        <w:t xml:space="preserve">U projektů, které se skládají </w:t>
      </w:r>
      <w:r w:rsidR="009E6236">
        <w:t>ze</w:t>
      </w:r>
      <w:r>
        <w:t xml:space="preserve"> </w:t>
      </w:r>
      <w:r w:rsidRPr="00D12A86">
        <w:t>studií</w:t>
      </w:r>
      <w:r w:rsidR="009E6236">
        <w:t xml:space="preserve"> a </w:t>
      </w:r>
      <w:r w:rsidR="0015019F">
        <w:t>s</w:t>
      </w:r>
      <w:r w:rsidR="009E6236">
        <w:t>tavebních p</w:t>
      </w:r>
      <w:r w:rsidRPr="00D12A86">
        <w:t>rací</w:t>
      </w:r>
      <w:r>
        <w:t xml:space="preserve"> uplatňujeme </w:t>
      </w:r>
      <w:r w:rsidR="00781ADC">
        <w:t xml:space="preserve">adekvátní </w:t>
      </w:r>
      <w:r>
        <w:t xml:space="preserve">povinné </w:t>
      </w:r>
      <w:r w:rsidR="00302288">
        <w:t xml:space="preserve">nástroje </w:t>
      </w:r>
      <w:r>
        <w:t>publicity uvedené v bodech 2.1 a 2.2.</w:t>
      </w:r>
    </w:p>
    <w:p w14:paraId="226BF9B7" w14:textId="33D819D7" w:rsidR="00AF2CEB" w:rsidRDefault="00AF2CEB" w:rsidP="00AF2CEB">
      <w:pPr>
        <w:pStyle w:val="Nadpis1"/>
      </w:pPr>
      <w:bookmarkStart w:id="23" w:name="_Toc121489215"/>
      <w:r>
        <w:lastRenderedPageBreak/>
        <w:t xml:space="preserve">Nepovinné </w:t>
      </w:r>
      <w:r w:rsidR="008B50AD">
        <w:t xml:space="preserve">nástroje </w:t>
      </w:r>
      <w:r>
        <w:t>publicity</w:t>
      </w:r>
      <w:bookmarkEnd w:id="23"/>
    </w:p>
    <w:p w14:paraId="2357A2F8" w14:textId="49235566" w:rsidR="00AF2CEB" w:rsidRDefault="00822DBD" w:rsidP="0056192C">
      <w:pPr>
        <w:jc w:val="both"/>
      </w:pPr>
      <w:r>
        <w:t xml:space="preserve">I nepovinné nástroje </w:t>
      </w:r>
      <w:r w:rsidR="00AF2CEB" w:rsidRPr="00AF2CEB">
        <w:t>publicity musí obsahov</w:t>
      </w:r>
      <w:r w:rsidR="006E486B">
        <w:t>at povinný prvek publicity dle následující tabulky.</w:t>
      </w:r>
    </w:p>
    <w:p w14:paraId="7413D47D" w14:textId="77777777" w:rsidR="00AF2CEB" w:rsidRPr="00331E6D" w:rsidRDefault="00084908" w:rsidP="00AF2CEB">
      <w:pPr>
        <w:pStyle w:val="Nadpistabulky"/>
      </w:pPr>
      <w:r>
        <w:t>Nep</w:t>
      </w:r>
      <w:r w:rsidR="00AF2CEB">
        <w:t>ovinné prvky publicit</w:t>
      </w:r>
      <w:r>
        <w:t>y CEF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886"/>
        <w:gridCol w:w="2876"/>
        <w:gridCol w:w="2912"/>
      </w:tblGrid>
      <w:tr w:rsidR="00AF2CEB" w:rsidRPr="00331E6D" w14:paraId="3D0DA753" w14:textId="77777777" w:rsidTr="000802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37CBBBCB" w14:textId="5E5A9FFA" w:rsidR="00AF2CEB" w:rsidRPr="005B62EF" w:rsidRDefault="0048571B" w:rsidP="0048571B">
            <w:r>
              <w:t>Nástroj</w:t>
            </w:r>
            <w:r w:rsidR="00302288">
              <w:t xml:space="preserve"> publicity</w:t>
            </w:r>
          </w:p>
        </w:tc>
        <w:tc>
          <w:tcPr>
            <w:tcW w:w="2944" w:type="dxa"/>
          </w:tcPr>
          <w:p w14:paraId="1DF0224E" w14:textId="77777777" w:rsidR="00AF2CEB" w:rsidRPr="005B62EF" w:rsidRDefault="00AF2CEB" w:rsidP="000802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B62EF">
              <w:t>Doba plnění</w:t>
            </w:r>
          </w:p>
        </w:tc>
        <w:tc>
          <w:tcPr>
            <w:tcW w:w="2945" w:type="dxa"/>
          </w:tcPr>
          <w:p w14:paraId="2060CFB9" w14:textId="15D93DE6" w:rsidR="00AF2CEB" w:rsidRDefault="00AF2CEB" w:rsidP="000802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B62EF">
              <w:t xml:space="preserve">Povinný </w:t>
            </w:r>
            <w:r w:rsidR="00084908">
              <w:t>prv</w:t>
            </w:r>
            <w:r w:rsidR="0048571B">
              <w:t>ek</w:t>
            </w:r>
            <w:r w:rsidRPr="005B62EF">
              <w:t xml:space="preserve"> publicity</w:t>
            </w:r>
          </w:p>
        </w:tc>
      </w:tr>
      <w:tr w:rsidR="00AF2CEB" w:rsidRPr="00331E6D" w14:paraId="34EDF679" w14:textId="77777777" w:rsidTr="00080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4FD9010E" w14:textId="77777777" w:rsidR="00AF2CEB" w:rsidRPr="00893B3B" w:rsidRDefault="00AF2CEB" w:rsidP="000802E1">
            <w:r w:rsidRPr="00893B3B">
              <w:t>Prezentace projektu v tisku</w:t>
            </w:r>
          </w:p>
        </w:tc>
        <w:tc>
          <w:tcPr>
            <w:tcW w:w="2944" w:type="dxa"/>
          </w:tcPr>
          <w:p w14:paraId="530A511F" w14:textId="77777777" w:rsidR="00AF2CEB" w:rsidRPr="00C137EA" w:rsidRDefault="00AF2CEB" w:rsidP="00C137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37EA">
              <w:t>Během realizace projektu</w:t>
            </w:r>
          </w:p>
        </w:tc>
        <w:tc>
          <w:tcPr>
            <w:tcW w:w="2945" w:type="dxa"/>
          </w:tcPr>
          <w:p w14:paraId="4DD706B3" w14:textId="4E7C3E84" w:rsidR="001A2B5C" w:rsidRDefault="001A2B5C" w:rsidP="00C137EA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192C">
              <w:rPr>
                <w:b/>
              </w:rPr>
              <w:t>Logo CEF</w:t>
            </w:r>
            <w:r>
              <w:t xml:space="preserve"> (</w:t>
            </w:r>
            <w:r w:rsidRPr="00EE4A94">
              <w:t>Vlajka EU + prohláš</w:t>
            </w:r>
            <w:r>
              <w:t>ení o spolufinancování</w:t>
            </w:r>
            <w:r w:rsidR="000802E1">
              <w:t xml:space="preserve"> </w:t>
            </w:r>
            <w:r w:rsidR="000802E1">
              <w:rPr>
                <w:noProof/>
              </w:rPr>
              <w:t>– Příloha č. 4 této metodiky</w:t>
            </w:r>
            <w:r w:rsidRPr="00EE4A94">
              <w:t>)</w:t>
            </w:r>
          </w:p>
          <w:p w14:paraId="1D0DC8EC" w14:textId="77777777" w:rsidR="00DB7F07" w:rsidRDefault="00C137EA" w:rsidP="00C137EA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E4A94">
              <w:t xml:space="preserve">Formulace o zodpovědnosti za obsah: </w:t>
            </w:r>
          </w:p>
          <w:p w14:paraId="783DB2C8" w14:textId="77777777" w:rsidR="00AF2CEB" w:rsidRDefault="00DB7F07" w:rsidP="0056192C">
            <w:pPr>
              <w:pStyle w:val="Odstavecseseznamem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t>CEF 1 = „</w:t>
            </w:r>
            <w:r w:rsidR="00C137EA" w:rsidRPr="00C137EA">
              <w:rPr>
                <w:i/>
              </w:rPr>
              <w:t>Za tuto publikaci odpovídá pouze její autor. Evropská unie nenese odpovědnost za jakékoli využití informací v ní obsažených.</w:t>
            </w:r>
            <w:r>
              <w:rPr>
                <w:i/>
              </w:rPr>
              <w:t>“</w:t>
            </w:r>
          </w:p>
          <w:p w14:paraId="4D28E535" w14:textId="53D2B992" w:rsidR="00DB7F07" w:rsidRPr="00ED735B" w:rsidRDefault="00DB7F07" w:rsidP="000802E1">
            <w:pPr>
              <w:pStyle w:val="Odstavecseseznamem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02E1">
              <w:rPr>
                <w:b/>
              </w:rPr>
              <w:t>CEF 2 =</w:t>
            </w:r>
            <w:r w:rsidRPr="00DB7F07">
              <w:t xml:space="preserve"> „</w:t>
            </w:r>
            <w:r w:rsidRPr="0056192C">
              <w:rPr>
                <w:i/>
              </w:rPr>
              <w:t>Financováno Evropskou unií. Vyjádřené názory a stanoviska jsou však pouze názory a stanovisky autora/autorů a nemusí nutně odrážet názory a stanoviska Evropské unie nebo CINEA. Evropská unie ani CINEA za ně nemohou nést odpovědnost.“</w:t>
            </w:r>
          </w:p>
        </w:tc>
      </w:tr>
      <w:tr w:rsidR="00AF2CEB" w:rsidRPr="00331E6D" w14:paraId="5D2A5D3D" w14:textId="77777777" w:rsidTr="00080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28156018" w14:textId="77777777" w:rsidR="00AF2CEB" w:rsidRPr="00893B3B" w:rsidRDefault="00AF2CEB" w:rsidP="00C137EA">
            <w:r w:rsidRPr="00893B3B">
              <w:t>Brožury, informač</w:t>
            </w:r>
            <w:r w:rsidR="00C137EA">
              <w:t>ní letáky, přehledy, bulletiny</w:t>
            </w:r>
          </w:p>
        </w:tc>
        <w:tc>
          <w:tcPr>
            <w:tcW w:w="2944" w:type="dxa"/>
          </w:tcPr>
          <w:p w14:paraId="57142DEB" w14:textId="77777777" w:rsidR="00AF2CEB" w:rsidRPr="00C137EA" w:rsidRDefault="00AF2CEB" w:rsidP="00C137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37EA">
              <w:t>Vždy</w:t>
            </w:r>
          </w:p>
        </w:tc>
        <w:tc>
          <w:tcPr>
            <w:tcW w:w="2945" w:type="dxa"/>
          </w:tcPr>
          <w:p w14:paraId="3C3268DD" w14:textId="07E7CBCC" w:rsidR="001A2B5C" w:rsidRDefault="001A2B5C" w:rsidP="00C137EA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192C">
              <w:rPr>
                <w:b/>
              </w:rPr>
              <w:t>Logo CEF</w:t>
            </w:r>
            <w:r>
              <w:t xml:space="preserve"> (</w:t>
            </w:r>
            <w:r w:rsidRPr="00EE4A94">
              <w:t>Vlajka EU + prohláš</w:t>
            </w:r>
            <w:r>
              <w:t>ení o spolufinancování</w:t>
            </w:r>
            <w:r w:rsidR="000802E1">
              <w:t xml:space="preserve"> </w:t>
            </w:r>
            <w:r w:rsidR="000802E1">
              <w:rPr>
                <w:noProof/>
              </w:rPr>
              <w:t>– Příloha č. 4 této metodiky</w:t>
            </w:r>
            <w:r w:rsidRPr="00EE4A94">
              <w:t>)</w:t>
            </w:r>
          </w:p>
          <w:p w14:paraId="65DDE02E" w14:textId="77777777" w:rsidR="00DB7F07" w:rsidRDefault="00C137EA" w:rsidP="00C137EA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E4A94">
              <w:t xml:space="preserve">Formulace o zodpovědnosti za obsah: </w:t>
            </w:r>
          </w:p>
          <w:p w14:paraId="366D69D5" w14:textId="77777777" w:rsidR="00AF2CEB" w:rsidRDefault="00DB7F07" w:rsidP="0056192C">
            <w:pPr>
              <w:pStyle w:val="Odstavecseseznamem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CEF 1 = „</w:t>
            </w:r>
            <w:r w:rsidR="00C137EA" w:rsidRPr="0056192C">
              <w:rPr>
                <w:i/>
              </w:rPr>
              <w:t>Za tuto publikaci odpovídá pouze její autor. Evropská unie nenese odpovědnost za jakékoli využití informací v ní obsažených.</w:t>
            </w:r>
            <w:r>
              <w:t>“</w:t>
            </w:r>
          </w:p>
          <w:p w14:paraId="74EDAD9D" w14:textId="669D5979" w:rsidR="00DB7F07" w:rsidRPr="00ED735B" w:rsidRDefault="00DB7F07" w:rsidP="000802E1">
            <w:pPr>
              <w:pStyle w:val="Odstavecseseznamem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02E1">
              <w:rPr>
                <w:b/>
                <w:noProof/>
              </w:rPr>
              <w:t>CEF 2 =</w:t>
            </w:r>
            <w:r>
              <w:rPr>
                <w:noProof/>
              </w:rPr>
              <w:t xml:space="preserve"> </w:t>
            </w:r>
            <w:r w:rsidRPr="000451B2">
              <w:rPr>
                <w:i/>
                <w:noProof/>
              </w:rPr>
              <w:t>„Financováno Evropskou unií. Vyjádřené názory a stanoviska jsou však pouze názory a stanovisky autora/autorů a nemusí nutně odrážet názory a stanoviska Evropské unie nebo CINEA. Evropská unie ani CINEA za ně nemohou nést odpovědnost.</w:t>
            </w:r>
            <w:r>
              <w:rPr>
                <w:i/>
                <w:noProof/>
              </w:rPr>
              <w:t>“</w:t>
            </w:r>
          </w:p>
        </w:tc>
      </w:tr>
      <w:tr w:rsidR="00C137EA" w:rsidRPr="00331E6D" w14:paraId="59603C96" w14:textId="77777777" w:rsidTr="00080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3D47DB15" w14:textId="77777777" w:rsidR="00C137EA" w:rsidRPr="00893B3B" w:rsidRDefault="00C137EA" w:rsidP="000802E1">
            <w:r>
              <w:t>I</w:t>
            </w:r>
            <w:r w:rsidRPr="00893B3B">
              <w:t>nterní projektové publikace</w:t>
            </w:r>
            <w:r>
              <w:t>, reporty</w:t>
            </w:r>
          </w:p>
        </w:tc>
        <w:tc>
          <w:tcPr>
            <w:tcW w:w="2944" w:type="dxa"/>
          </w:tcPr>
          <w:p w14:paraId="08AC7A04" w14:textId="77777777" w:rsidR="00C137EA" w:rsidRPr="00C137EA" w:rsidRDefault="00C137EA" w:rsidP="000802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37EA">
              <w:t>Vždy</w:t>
            </w:r>
          </w:p>
        </w:tc>
        <w:tc>
          <w:tcPr>
            <w:tcW w:w="2945" w:type="dxa"/>
          </w:tcPr>
          <w:p w14:paraId="5BD1A692" w14:textId="56905994" w:rsidR="001A2B5C" w:rsidRDefault="001A2B5C" w:rsidP="000802E1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192C">
              <w:rPr>
                <w:b/>
              </w:rPr>
              <w:t>Logo CEF</w:t>
            </w:r>
            <w:r>
              <w:t xml:space="preserve"> (</w:t>
            </w:r>
            <w:r w:rsidRPr="00EE4A94">
              <w:t>Vlajka EU + prohláš</w:t>
            </w:r>
            <w:r>
              <w:t>ení o spolufinancování</w:t>
            </w:r>
            <w:r w:rsidR="000802E1">
              <w:t xml:space="preserve"> </w:t>
            </w:r>
            <w:r w:rsidR="000802E1">
              <w:rPr>
                <w:noProof/>
              </w:rPr>
              <w:t>– Příloha č. 4 této metodiky</w:t>
            </w:r>
            <w:r w:rsidRPr="00EE4A94">
              <w:t>)</w:t>
            </w:r>
          </w:p>
          <w:p w14:paraId="165435ED" w14:textId="77777777" w:rsidR="00DB7F07" w:rsidRDefault="00C137EA" w:rsidP="000802E1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E4A94">
              <w:t xml:space="preserve">Formulace o zodpovědnosti za obsah: </w:t>
            </w:r>
          </w:p>
          <w:p w14:paraId="7E4CD2B3" w14:textId="77777777" w:rsidR="00C137EA" w:rsidRDefault="00DB7F07" w:rsidP="0056192C">
            <w:pPr>
              <w:pStyle w:val="Odstavecseseznamem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CEF 1 = „</w:t>
            </w:r>
            <w:r w:rsidR="00C137EA" w:rsidRPr="00C137EA">
              <w:t>Za tuto publikaci odpovídá pouze její autor. Evropská unie nenese odpovědnost za jakékoli využití informací v ní obsažených.</w:t>
            </w:r>
            <w:r>
              <w:t>“</w:t>
            </w:r>
          </w:p>
          <w:p w14:paraId="14F014F2" w14:textId="5AFCF65D" w:rsidR="003E6F19" w:rsidRPr="00ED735B" w:rsidRDefault="003E6F19" w:rsidP="000802E1">
            <w:pPr>
              <w:pStyle w:val="Odstavecseseznamem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02E1">
              <w:rPr>
                <w:b/>
                <w:noProof/>
              </w:rPr>
              <w:t>CEF 2 =</w:t>
            </w:r>
            <w:r>
              <w:rPr>
                <w:noProof/>
              </w:rPr>
              <w:t xml:space="preserve"> </w:t>
            </w:r>
            <w:r w:rsidRPr="000451B2">
              <w:rPr>
                <w:i/>
                <w:noProof/>
              </w:rPr>
              <w:t>„Financováno Evropskou unií. Vyjádřené názory a stanoviska jsou však pouze názory a stanovisky autora/autorů a nemusí nutně odrážet názory a stanoviska Evropské unie nebo CINEA. Evropská unie ani CINEA za ně nemohou nést odpovědnost.</w:t>
            </w:r>
            <w:r>
              <w:rPr>
                <w:i/>
                <w:noProof/>
              </w:rPr>
              <w:t>“</w:t>
            </w:r>
          </w:p>
        </w:tc>
      </w:tr>
      <w:tr w:rsidR="00AF2CEB" w:rsidRPr="00331E6D" w14:paraId="0F6C8F17" w14:textId="77777777" w:rsidTr="00080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5C013AEE" w14:textId="77777777" w:rsidR="00AF2CEB" w:rsidRPr="00893B3B" w:rsidRDefault="00AF2CEB" w:rsidP="000802E1">
            <w:r w:rsidRPr="00893B3B">
              <w:t>PowerPoint a jiné prezentace</w:t>
            </w:r>
          </w:p>
        </w:tc>
        <w:tc>
          <w:tcPr>
            <w:tcW w:w="2944" w:type="dxa"/>
          </w:tcPr>
          <w:p w14:paraId="363EA0A4" w14:textId="77777777" w:rsidR="00AF2CEB" w:rsidRPr="009F0457" w:rsidRDefault="00AF2CEB" w:rsidP="000802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F0457">
              <w:t>Vždy</w:t>
            </w:r>
          </w:p>
        </w:tc>
        <w:tc>
          <w:tcPr>
            <w:tcW w:w="2945" w:type="dxa"/>
          </w:tcPr>
          <w:p w14:paraId="38577D3E" w14:textId="52E641C2" w:rsidR="00BD3AD8" w:rsidRPr="000802E1" w:rsidRDefault="001A2B5C" w:rsidP="0056192C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192C">
              <w:rPr>
                <w:b/>
              </w:rPr>
              <w:t>Logo CEF</w:t>
            </w:r>
            <w:r>
              <w:t xml:space="preserve"> (</w:t>
            </w:r>
            <w:r w:rsidRPr="00EE4A94">
              <w:t>Vlajka EU + prohláš</w:t>
            </w:r>
            <w:r>
              <w:t>ení o spolufinancování</w:t>
            </w:r>
            <w:r w:rsidR="000802E1">
              <w:t xml:space="preserve"> </w:t>
            </w:r>
            <w:r w:rsidR="000802E1">
              <w:rPr>
                <w:noProof/>
              </w:rPr>
              <w:t>– Příloha č. 4 této metodiky</w:t>
            </w:r>
            <w:r w:rsidRPr="00EE4A94">
              <w:t>)</w:t>
            </w:r>
          </w:p>
        </w:tc>
      </w:tr>
      <w:tr w:rsidR="00AF2CEB" w:rsidRPr="00331E6D" w14:paraId="0F677C1D" w14:textId="77777777" w:rsidTr="00080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52BA177B" w14:textId="77777777" w:rsidR="00AF2CEB" w:rsidRPr="00893B3B" w:rsidRDefault="00AF2CEB" w:rsidP="000802E1">
            <w:r w:rsidRPr="00893B3B">
              <w:lastRenderedPageBreak/>
              <w:t>CD ROM, DVD</w:t>
            </w:r>
          </w:p>
        </w:tc>
        <w:tc>
          <w:tcPr>
            <w:tcW w:w="2944" w:type="dxa"/>
          </w:tcPr>
          <w:p w14:paraId="4823B761" w14:textId="77777777" w:rsidR="00AF2CEB" w:rsidRPr="009F0457" w:rsidRDefault="00AF2CEB" w:rsidP="000802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F0457">
              <w:t>Vždy</w:t>
            </w:r>
          </w:p>
        </w:tc>
        <w:tc>
          <w:tcPr>
            <w:tcW w:w="2945" w:type="dxa"/>
          </w:tcPr>
          <w:p w14:paraId="1D3EDB15" w14:textId="59E9EBC4" w:rsidR="00AC4BFF" w:rsidRPr="00C137EA" w:rsidRDefault="001A2B5C" w:rsidP="000802E1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192C">
              <w:rPr>
                <w:b/>
              </w:rPr>
              <w:t>Logo CEF</w:t>
            </w:r>
            <w:r>
              <w:t xml:space="preserve"> (</w:t>
            </w:r>
            <w:r w:rsidRPr="00EE4A94">
              <w:t>Vlajka EU + prohláš</w:t>
            </w:r>
            <w:r>
              <w:t>ení o spolufinancování</w:t>
            </w:r>
            <w:r w:rsidR="000802E1">
              <w:t xml:space="preserve"> </w:t>
            </w:r>
            <w:r w:rsidR="000802E1">
              <w:rPr>
                <w:noProof/>
              </w:rPr>
              <w:t>– Příloha č. 4 této metodiky</w:t>
            </w:r>
            <w:r w:rsidRPr="00EE4A94">
              <w:t>)</w:t>
            </w:r>
          </w:p>
        </w:tc>
      </w:tr>
      <w:tr w:rsidR="00AF2CEB" w:rsidRPr="00331E6D" w14:paraId="5143C956" w14:textId="77777777" w:rsidTr="00080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101122F4" w14:textId="77777777" w:rsidR="00AF2CEB" w:rsidRPr="00C137EA" w:rsidRDefault="00AF2CEB" w:rsidP="000802E1">
            <w:pPr>
              <w:rPr>
                <w:b/>
              </w:rPr>
            </w:pPr>
            <w:r w:rsidRPr="00C137EA">
              <w:t>Videa a animace</w:t>
            </w:r>
          </w:p>
        </w:tc>
        <w:tc>
          <w:tcPr>
            <w:tcW w:w="2944" w:type="dxa"/>
          </w:tcPr>
          <w:p w14:paraId="7C76A9E0" w14:textId="77777777" w:rsidR="00AF2CEB" w:rsidRPr="00C137EA" w:rsidRDefault="00AF2CEB" w:rsidP="000802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137EA">
              <w:t>Vždy</w:t>
            </w:r>
          </w:p>
        </w:tc>
        <w:tc>
          <w:tcPr>
            <w:tcW w:w="2945" w:type="dxa"/>
          </w:tcPr>
          <w:p w14:paraId="6F600243" w14:textId="43D60923" w:rsidR="00AC4BFF" w:rsidRPr="001A2B5C" w:rsidRDefault="001A2B5C" w:rsidP="0056192C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6192C">
              <w:rPr>
                <w:b/>
              </w:rPr>
              <w:t>Logo CEF</w:t>
            </w:r>
            <w:r w:rsidRPr="001A2B5C">
              <w:t xml:space="preserve"> (Vlajka EU + prohlášení o spolufinancování</w:t>
            </w:r>
            <w:r w:rsidR="000802E1">
              <w:t xml:space="preserve"> </w:t>
            </w:r>
            <w:r w:rsidR="000802E1">
              <w:rPr>
                <w:noProof/>
              </w:rPr>
              <w:t>– Příloha č. 4 této metodiky</w:t>
            </w:r>
            <w:r w:rsidRPr="001A2B5C">
              <w:t>)</w:t>
            </w:r>
          </w:p>
        </w:tc>
      </w:tr>
      <w:tr w:rsidR="0070447E" w:rsidRPr="00331E6D" w14:paraId="37EE3BAB" w14:textId="77777777" w:rsidTr="00080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29852954" w14:textId="26042028" w:rsidR="0070447E" w:rsidRPr="000802E1" w:rsidRDefault="0070447E" w:rsidP="000802E1">
            <w:r w:rsidRPr="000802E1">
              <w:t>Informační stánek</w:t>
            </w:r>
          </w:p>
        </w:tc>
        <w:tc>
          <w:tcPr>
            <w:tcW w:w="2944" w:type="dxa"/>
            <w:shd w:val="clear" w:color="auto" w:fill="auto"/>
          </w:tcPr>
          <w:p w14:paraId="748F55CD" w14:textId="5B56D724" w:rsidR="0070447E" w:rsidRPr="000802E1" w:rsidRDefault="0070447E" w:rsidP="000802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02E1">
              <w:t>Vždy</w:t>
            </w:r>
          </w:p>
        </w:tc>
        <w:tc>
          <w:tcPr>
            <w:tcW w:w="2945" w:type="dxa"/>
            <w:shd w:val="clear" w:color="auto" w:fill="auto"/>
          </w:tcPr>
          <w:p w14:paraId="39DB94F5" w14:textId="048667F7" w:rsidR="0070447E" w:rsidRPr="000802E1" w:rsidRDefault="000802E1" w:rsidP="0056192C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6192C">
              <w:rPr>
                <w:b/>
              </w:rPr>
              <w:t>Logo CEF</w:t>
            </w:r>
            <w:r w:rsidRPr="001A2B5C">
              <w:t xml:space="preserve"> (Vlajka EU + prohlášení o spolufinancování</w:t>
            </w:r>
            <w:r>
              <w:t xml:space="preserve"> </w:t>
            </w:r>
            <w:r>
              <w:rPr>
                <w:noProof/>
              </w:rPr>
              <w:t>– Příloha č. 4 této metodiky</w:t>
            </w:r>
            <w:r w:rsidRPr="001A2B5C">
              <w:t>)</w:t>
            </w:r>
          </w:p>
        </w:tc>
      </w:tr>
      <w:tr w:rsidR="000802E1" w:rsidRPr="00331E6D" w14:paraId="537EDEDD" w14:textId="77777777" w:rsidTr="00080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1A487545" w14:textId="72B28BF2" w:rsidR="000802E1" w:rsidRPr="000802E1" w:rsidRDefault="000802E1" w:rsidP="000802E1">
            <w:pPr>
              <w:rPr>
                <w:b/>
              </w:rPr>
            </w:pPr>
            <w:r w:rsidRPr="000802E1">
              <w:t>Informační materiály v místě staveniště (lešení, oplocení atd.)</w:t>
            </w:r>
          </w:p>
        </w:tc>
        <w:tc>
          <w:tcPr>
            <w:tcW w:w="2944" w:type="dxa"/>
            <w:shd w:val="clear" w:color="auto" w:fill="auto"/>
          </w:tcPr>
          <w:p w14:paraId="68C79CC6" w14:textId="615733EE" w:rsidR="000802E1" w:rsidRPr="000802E1" w:rsidRDefault="000802E1" w:rsidP="000802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802E1">
              <w:t>Vždy</w:t>
            </w:r>
          </w:p>
        </w:tc>
        <w:tc>
          <w:tcPr>
            <w:tcW w:w="2945" w:type="dxa"/>
            <w:shd w:val="clear" w:color="auto" w:fill="auto"/>
          </w:tcPr>
          <w:p w14:paraId="4CD6476C" w14:textId="0DDEEFB6" w:rsidR="000802E1" w:rsidRPr="000802E1" w:rsidRDefault="000802E1" w:rsidP="0056192C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6192C">
              <w:rPr>
                <w:b/>
              </w:rPr>
              <w:t>Logo CEF</w:t>
            </w:r>
            <w:r w:rsidRPr="001A2B5C">
              <w:t xml:space="preserve"> (Vlajka EU + prohlášení o spolufinancování</w:t>
            </w:r>
            <w:r>
              <w:t xml:space="preserve"> </w:t>
            </w:r>
            <w:r>
              <w:rPr>
                <w:noProof/>
              </w:rPr>
              <w:t>– Příloha č. 4 této metodiky</w:t>
            </w:r>
            <w:r w:rsidRPr="001A2B5C">
              <w:t>)</w:t>
            </w:r>
          </w:p>
        </w:tc>
      </w:tr>
      <w:tr w:rsidR="000802E1" w:rsidRPr="00331E6D" w14:paraId="61F42B04" w14:textId="77777777" w:rsidTr="00080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26D040D7" w14:textId="41930488" w:rsidR="000802E1" w:rsidRPr="000802E1" w:rsidRDefault="000802E1" w:rsidP="000802E1">
            <w:r w:rsidRPr="000802E1">
              <w:t>Multimediální panel</w:t>
            </w:r>
          </w:p>
        </w:tc>
        <w:tc>
          <w:tcPr>
            <w:tcW w:w="2944" w:type="dxa"/>
            <w:shd w:val="clear" w:color="auto" w:fill="auto"/>
          </w:tcPr>
          <w:p w14:paraId="1E5444D6" w14:textId="6D87CF31" w:rsidR="000802E1" w:rsidRPr="000802E1" w:rsidRDefault="000802E1" w:rsidP="000802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802E1">
              <w:t>Vždy</w:t>
            </w:r>
          </w:p>
        </w:tc>
        <w:tc>
          <w:tcPr>
            <w:tcW w:w="2945" w:type="dxa"/>
            <w:shd w:val="clear" w:color="auto" w:fill="auto"/>
          </w:tcPr>
          <w:p w14:paraId="21E17938" w14:textId="20222B94" w:rsidR="000802E1" w:rsidRPr="000802E1" w:rsidRDefault="000802E1" w:rsidP="0056192C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6192C">
              <w:rPr>
                <w:b/>
              </w:rPr>
              <w:t>Logo CEF</w:t>
            </w:r>
            <w:r w:rsidRPr="001A2B5C">
              <w:t xml:space="preserve"> (Vlajka EU + prohlášení o spolufinancován</w:t>
            </w:r>
            <w:r>
              <w:t xml:space="preserve"> </w:t>
            </w:r>
            <w:r>
              <w:rPr>
                <w:noProof/>
              </w:rPr>
              <w:t>– Příloha č. 4 této metodiky</w:t>
            </w:r>
            <w:r w:rsidRPr="001A2B5C">
              <w:t xml:space="preserve"> í)</w:t>
            </w:r>
          </w:p>
        </w:tc>
      </w:tr>
      <w:tr w:rsidR="000802E1" w:rsidRPr="00331E6D" w14:paraId="50125EA2" w14:textId="77777777" w:rsidTr="00080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5070D582" w14:textId="30C988A8" w:rsidR="000802E1" w:rsidRPr="000802E1" w:rsidRDefault="000802E1" w:rsidP="000802E1">
            <w:proofErr w:type="spellStart"/>
            <w:r w:rsidRPr="000802E1">
              <w:t>Dronová</w:t>
            </w:r>
            <w:proofErr w:type="spellEnd"/>
            <w:r w:rsidRPr="000802E1">
              <w:t xml:space="preserve"> videa</w:t>
            </w:r>
          </w:p>
        </w:tc>
        <w:tc>
          <w:tcPr>
            <w:tcW w:w="2944" w:type="dxa"/>
            <w:shd w:val="clear" w:color="auto" w:fill="auto"/>
          </w:tcPr>
          <w:p w14:paraId="13BBC2CE" w14:textId="35946528" w:rsidR="000802E1" w:rsidRPr="000802E1" w:rsidRDefault="000802E1" w:rsidP="000802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802E1">
              <w:t>Vždy</w:t>
            </w:r>
          </w:p>
        </w:tc>
        <w:tc>
          <w:tcPr>
            <w:tcW w:w="2945" w:type="dxa"/>
            <w:shd w:val="clear" w:color="auto" w:fill="auto"/>
          </w:tcPr>
          <w:p w14:paraId="252D25DD" w14:textId="12C49E36" w:rsidR="000802E1" w:rsidRPr="000802E1" w:rsidRDefault="000802E1" w:rsidP="0056192C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6192C">
              <w:rPr>
                <w:b/>
              </w:rPr>
              <w:t>Logo CEF</w:t>
            </w:r>
            <w:r w:rsidRPr="001A2B5C">
              <w:t xml:space="preserve"> (Vlajka EU + prohlášení o spolufinancování</w:t>
            </w:r>
            <w:r>
              <w:t xml:space="preserve"> </w:t>
            </w:r>
            <w:r>
              <w:rPr>
                <w:noProof/>
              </w:rPr>
              <w:t>– Příloha č. 4 této metodiky</w:t>
            </w:r>
            <w:r w:rsidRPr="001A2B5C">
              <w:t>)</w:t>
            </w:r>
          </w:p>
        </w:tc>
      </w:tr>
      <w:tr w:rsidR="000802E1" w:rsidRPr="00331E6D" w14:paraId="506E2A47" w14:textId="77777777" w:rsidTr="000802E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75C2DDE9" w14:textId="472E4106" w:rsidR="000802E1" w:rsidRPr="000802E1" w:rsidRDefault="000802E1" w:rsidP="000802E1">
            <w:pPr>
              <w:rPr>
                <w:b w:val="0"/>
              </w:rPr>
            </w:pPr>
            <w:r w:rsidRPr="000802E1">
              <w:rPr>
                <w:b w:val="0"/>
              </w:rPr>
              <w:t>Otevřený den stavby</w:t>
            </w:r>
          </w:p>
        </w:tc>
        <w:tc>
          <w:tcPr>
            <w:tcW w:w="2944" w:type="dxa"/>
            <w:shd w:val="clear" w:color="auto" w:fill="auto"/>
          </w:tcPr>
          <w:p w14:paraId="4FC81A4C" w14:textId="69C2A28C" w:rsidR="000802E1" w:rsidRPr="000802E1" w:rsidRDefault="000802E1" w:rsidP="000802E1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0802E1">
              <w:rPr>
                <w:b w:val="0"/>
              </w:rPr>
              <w:t>Vždy</w:t>
            </w:r>
          </w:p>
        </w:tc>
        <w:tc>
          <w:tcPr>
            <w:tcW w:w="2945" w:type="dxa"/>
            <w:shd w:val="clear" w:color="auto" w:fill="auto"/>
          </w:tcPr>
          <w:p w14:paraId="4AA5A9C1" w14:textId="633EB574" w:rsidR="000802E1" w:rsidRPr="000802E1" w:rsidRDefault="000802E1" w:rsidP="0056192C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6192C">
              <w:t>Logo CEF</w:t>
            </w:r>
            <w:r w:rsidRPr="001A2B5C">
              <w:t xml:space="preserve"> </w:t>
            </w:r>
            <w:r w:rsidRPr="000802E1">
              <w:rPr>
                <w:b w:val="0"/>
              </w:rPr>
              <w:t>(Vlajka EU + prohlášení o spolufinancování</w:t>
            </w:r>
            <w:r>
              <w:rPr>
                <w:b w:val="0"/>
              </w:rPr>
              <w:t xml:space="preserve"> </w:t>
            </w:r>
            <w:r>
              <w:rPr>
                <w:noProof/>
              </w:rPr>
              <w:t xml:space="preserve">– </w:t>
            </w:r>
            <w:r w:rsidRPr="000802E1">
              <w:rPr>
                <w:b w:val="0"/>
                <w:noProof/>
              </w:rPr>
              <w:t>Příloha č. 4 této metodiky</w:t>
            </w:r>
            <w:r w:rsidRPr="000802E1">
              <w:rPr>
                <w:b w:val="0"/>
              </w:rPr>
              <w:t>)</w:t>
            </w:r>
          </w:p>
        </w:tc>
      </w:tr>
    </w:tbl>
    <w:p w14:paraId="29259EBB" w14:textId="28AA8A19" w:rsidR="00554795" w:rsidRDefault="00CC141A" w:rsidP="0056192C">
      <w:pPr>
        <w:pStyle w:val="Nadpis1"/>
      </w:pPr>
      <w:bookmarkStart w:id="24" w:name="_Toc121489216"/>
      <w:bookmarkEnd w:id="0"/>
      <w:bookmarkEnd w:id="1"/>
      <w:bookmarkEnd w:id="2"/>
      <w:r>
        <w:t>Umístění</w:t>
      </w:r>
      <w:r w:rsidR="00554795">
        <w:t xml:space="preserve"> informov</w:t>
      </w:r>
      <w:r w:rsidR="00595415">
        <w:t>ání</w:t>
      </w:r>
      <w:r w:rsidR="00554795">
        <w:t xml:space="preserve"> o spolufinancování</w:t>
      </w:r>
      <w:bookmarkEnd w:id="24"/>
    </w:p>
    <w:p w14:paraId="7667A0CB" w14:textId="3FA91FBB" w:rsidR="00CC141A" w:rsidRPr="00331E6D" w:rsidRDefault="00CC141A" w:rsidP="00CC141A">
      <w:pPr>
        <w:pStyle w:val="Nadpistabulky"/>
      </w:pPr>
      <w:r>
        <w:t>Umístění informování o spolufinancování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86"/>
        <w:gridCol w:w="4988"/>
      </w:tblGrid>
      <w:tr w:rsidR="00CC141A" w:rsidRPr="00331E6D" w14:paraId="64DF3C8D" w14:textId="77777777" w:rsidTr="00CC14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00907D1E" w14:textId="77777777" w:rsidR="00CC141A" w:rsidRPr="005B62EF" w:rsidRDefault="00CC141A" w:rsidP="00E17E8A">
            <w:r>
              <w:t>Nástroj publicity</w:t>
            </w:r>
          </w:p>
        </w:tc>
        <w:tc>
          <w:tcPr>
            <w:tcW w:w="4988" w:type="dxa"/>
          </w:tcPr>
          <w:p w14:paraId="421C94A1" w14:textId="5D831C61" w:rsidR="00CC141A" w:rsidRPr="005B62EF" w:rsidRDefault="00CC141A" w:rsidP="00E17E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Informace o spolufinancování</w:t>
            </w:r>
          </w:p>
        </w:tc>
      </w:tr>
      <w:tr w:rsidR="00554795" w14:paraId="67964420" w14:textId="77777777" w:rsidTr="00CC141A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54EE8188" w14:textId="01DA1F65" w:rsidR="00554795" w:rsidRPr="00554795" w:rsidRDefault="00554795" w:rsidP="00554795">
            <w:r w:rsidRPr="00554795">
              <w:t>Webové stránky a sociální sítě</w:t>
            </w:r>
          </w:p>
        </w:tc>
        <w:tc>
          <w:tcPr>
            <w:tcW w:w="4988" w:type="dxa"/>
          </w:tcPr>
          <w:p w14:paraId="062D3CF6" w14:textId="29B22F7E" w:rsidR="00595415" w:rsidRDefault="00CC141A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Logo</w:t>
            </w:r>
          </w:p>
          <w:p w14:paraId="00C86D4E" w14:textId="09E3E0A1" w:rsidR="00554795" w:rsidRDefault="00554795" w:rsidP="0056192C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Pokaždé jedno místo (stejné místo na každé stránce)</w:t>
            </w:r>
          </w:p>
          <w:p w14:paraId="76FD11CB" w14:textId="77777777" w:rsidR="00554795" w:rsidRDefault="00554795" w:rsidP="0056192C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 webové stránce ideálně způsobem, aby se logo objevovalo v jakékoliv sekci</w:t>
            </w:r>
          </w:p>
          <w:p w14:paraId="5CEC12B3" w14:textId="3BDD2E8B" w:rsidR="00554795" w:rsidRPr="00554795" w:rsidRDefault="00CC141A" w:rsidP="0056192C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Sociální sítě = zmínka o spolufinancování, logo, </w:t>
            </w:r>
            <w:proofErr w:type="spellStart"/>
            <w:r>
              <w:t>hashtag</w:t>
            </w:r>
            <w:proofErr w:type="spellEnd"/>
            <w:r>
              <w:t>…</w:t>
            </w:r>
          </w:p>
        </w:tc>
      </w:tr>
      <w:tr w:rsidR="00554795" w14:paraId="1FB731D4" w14:textId="77777777" w:rsidTr="00CC141A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0AC07D6F" w14:textId="7533E976" w:rsidR="00554795" w:rsidRPr="00554795" w:rsidRDefault="00554795" w:rsidP="00554795">
            <w:r w:rsidRPr="00554795">
              <w:t xml:space="preserve">Brožury, informační letáky, plakáty atd. </w:t>
            </w:r>
          </w:p>
        </w:tc>
        <w:tc>
          <w:tcPr>
            <w:tcW w:w="4988" w:type="dxa"/>
          </w:tcPr>
          <w:p w14:paraId="1560492E" w14:textId="4B493A13" w:rsidR="00595415" w:rsidRDefault="00CC141A" w:rsidP="00595415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Logo</w:t>
            </w:r>
          </w:p>
          <w:p w14:paraId="5345D8F9" w14:textId="5984ECE2" w:rsidR="00CC141A" w:rsidRPr="00595415" w:rsidRDefault="00CC141A" w:rsidP="00595415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Formulace o zodpovědnosti</w:t>
            </w:r>
          </w:p>
          <w:p w14:paraId="395792BD" w14:textId="6BF79D74" w:rsidR="00554795" w:rsidRDefault="00554795" w:rsidP="0056192C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Pravý dolní roh</w:t>
            </w:r>
          </w:p>
          <w:p w14:paraId="5FF979E4" w14:textId="77777777" w:rsidR="00554795" w:rsidRDefault="00554795" w:rsidP="0056192C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Přední nebo zadní strana (desek)</w:t>
            </w:r>
          </w:p>
          <w:p w14:paraId="1598BDD4" w14:textId="48BDB529" w:rsidR="00554795" w:rsidRPr="00554795" w:rsidRDefault="00554795" w:rsidP="0056192C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Bílé pozadí (pokud to není na velkém plakátu)</w:t>
            </w:r>
          </w:p>
        </w:tc>
      </w:tr>
      <w:tr w:rsidR="00554795" w14:paraId="58C19F43" w14:textId="77777777" w:rsidTr="00CC141A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51FF5440" w14:textId="622D6798" w:rsidR="00554795" w:rsidRDefault="00554795" w:rsidP="00554795">
            <w:r>
              <w:t>Zprávy</w:t>
            </w:r>
            <w:r w:rsidRPr="00554795">
              <w:t xml:space="preserve"> a interní publikace projektu</w:t>
            </w:r>
          </w:p>
        </w:tc>
        <w:tc>
          <w:tcPr>
            <w:tcW w:w="4988" w:type="dxa"/>
          </w:tcPr>
          <w:p w14:paraId="242E7CDC" w14:textId="1559D083" w:rsidR="00595415" w:rsidRDefault="00595415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Logo</w:t>
            </w:r>
          </w:p>
          <w:p w14:paraId="31A0E990" w14:textId="71C80621" w:rsidR="00CC141A" w:rsidRDefault="00CC141A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Formulace o zodpovědnosti</w:t>
            </w:r>
          </w:p>
          <w:p w14:paraId="4B500AF8" w14:textId="33321A7A" w:rsidR="00554795" w:rsidRPr="00554795" w:rsidRDefault="00554795" w:rsidP="0056192C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Přední strana</w:t>
            </w:r>
          </w:p>
        </w:tc>
      </w:tr>
      <w:tr w:rsidR="00554795" w14:paraId="2E0D4F39" w14:textId="77777777" w:rsidTr="00CC141A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1707BF02" w14:textId="74B86C0B" w:rsidR="00554795" w:rsidRDefault="00554795" w:rsidP="00554795">
            <w:r>
              <w:t>Prezentace</w:t>
            </w:r>
          </w:p>
        </w:tc>
        <w:tc>
          <w:tcPr>
            <w:tcW w:w="4988" w:type="dxa"/>
          </w:tcPr>
          <w:p w14:paraId="258E7302" w14:textId="4BF9CC03" w:rsidR="00595415" w:rsidRDefault="00595415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Logo</w:t>
            </w:r>
          </w:p>
          <w:p w14:paraId="1F377842" w14:textId="3D88C72C" w:rsidR="00554795" w:rsidRPr="00554795" w:rsidRDefault="00554795" w:rsidP="0056192C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První nebo poslední </w:t>
            </w:r>
            <w:proofErr w:type="spellStart"/>
            <w:r w:rsidR="00CC141A">
              <w:t>slide</w:t>
            </w:r>
            <w:proofErr w:type="spellEnd"/>
            <w:r>
              <w:t>, anebo v zápatí každého snímku</w:t>
            </w:r>
          </w:p>
        </w:tc>
      </w:tr>
      <w:tr w:rsidR="00554795" w14:paraId="0C829ED8" w14:textId="77777777" w:rsidTr="00CC141A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4FA50FFA" w14:textId="0A709B1E" w:rsidR="00554795" w:rsidRDefault="00554795" w:rsidP="00554795">
            <w:r>
              <w:t>CD, DVD</w:t>
            </w:r>
          </w:p>
        </w:tc>
        <w:tc>
          <w:tcPr>
            <w:tcW w:w="4988" w:type="dxa"/>
          </w:tcPr>
          <w:p w14:paraId="2C959AFC" w14:textId="2F28BD3C" w:rsidR="00595415" w:rsidRDefault="00595415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Logo</w:t>
            </w:r>
          </w:p>
          <w:p w14:paraId="0A62D499" w14:textId="1CBD7DF3" w:rsidR="00554795" w:rsidRPr="00554795" w:rsidRDefault="00554795" w:rsidP="0056192C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 štítku krabičky nebo na štítku</w:t>
            </w:r>
          </w:p>
        </w:tc>
      </w:tr>
      <w:tr w:rsidR="00554795" w14:paraId="534D2C10" w14:textId="77777777" w:rsidTr="00CC141A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0A146CDC" w14:textId="3ABF50C6" w:rsidR="00554795" w:rsidRDefault="00554795" w:rsidP="00554795">
            <w:r>
              <w:t>Video a animace</w:t>
            </w:r>
          </w:p>
        </w:tc>
        <w:tc>
          <w:tcPr>
            <w:tcW w:w="4988" w:type="dxa"/>
          </w:tcPr>
          <w:p w14:paraId="4CA0E3BA" w14:textId="74B2A79D" w:rsidR="00554795" w:rsidRPr="00554795" w:rsidRDefault="00554795" w:rsidP="0056192C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Intro nebo závěrečný snímek</w:t>
            </w:r>
          </w:p>
        </w:tc>
      </w:tr>
      <w:tr w:rsidR="00554795" w14:paraId="57C209E4" w14:textId="77777777" w:rsidTr="00CC141A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52A04551" w14:textId="40E41902" w:rsidR="00554795" w:rsidRDefault="00960DD1" w:rsidP="00554795">
            <w:r>
              <w:t>Billboard, Banner, Pamětní deska, Pozvánky na slavnostní akt</w:t>
            </w:r>
          </w:p>
        </w:tc>
        <w:tc>
          <w:tcPr>
            <w:tcW w:w="4988" w:type="dxa"/>
          </w:tcPr>
          <w:p w14:paraId="699016A8" w14:textId="4DFEDB15" w:rsidR="00554795" w:rsidRPr="00554795" w:rsidRDefault="00960DD1" w:rsidP="0056192C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Viz Příloha č. 3</w:t>
            </w:r>
          </w:p>
        </w:tc>
      </w:tr>
    </w:tbl>
    <w:p w14:paraId="704C4540" w14:textId="77777777" w:rsidR="00554795" w:rsidRPr="00554795" w:rsidRDefault="00554795" w:rsidP="0056192C"/>
    <w:p w14:paraId="308FD1F8" w14:textId="64A1AAE2" w:rsidR="005850DB" w:rsidRDefault="009F192F" w:rsidP="00172627">
      <w:pPr>
        <w:pStyle w:val="Nadpis1"/>
        <w:numPr>
          <w:ilvl w:val="0"/>
          <w:numId w:val="0"/>
        </w:numPr>
        <w:ind w:left="432" w:hanging="432"/>
      </w:pPr>
      <w:bookmarkStart w:id="25" w:name="_Toc121489217"/>
      <w:r>
        <w:t>Seznam příloh</w:t>
      </w:r>
      <w:bookmarkEnd w:id="25"/>
    </w:p>
    <w:p w14:paraId="1876D5E3" w14:textId="3C082FA0" w:rsidR="009F192F" w:rsidRDefault="009F192F" w:rsidP="006E486B">
      <w:pPr>
        <w:ind w:left="1418" w:hanging="1418"/>
      </w:pPr>
      <w:r>
        <w:t>Příloha 1</w:t>
      </w:r>
      <w:r>
        <w:tab/>
      </w:r>
      <w:r w:rsidRPr="009F192F">
        <w:t xml:space="preserve">Technické specifikace </w:t>
      </w:r>
      <w:r w:rsidR="00493F4A">
        <w:t>nástrojů</w:t>
      </w:r>
      <w:r w:rsidR="00493F4A" w:rsidRPr="009F192F">
        <w:t xml:space="preserve"> </w:t>
      </w:r>
      <w:r w:rsidRPr="009F192F">
        <w:t>publicity pro projekty spolufinancované Evropskou unií z Nástroje pro propojení Evropy (CEF)</w:t>
      </w:r>
    </w:p>
    <w:p w14:paraId="21F8212F" w14:textId="77777777" w:rsidR="009F192F" w:rsidRDefault="009F192F" w:rsidP="009F192F">
      <w:r>
        <w:t>Příloha 2</w:t>
      </w:r>
      <w:r>
        <w:tab/>
      </w:r>
      <w:r w:rsidRPr="009F192F">
        <w:t>Propozice loga CEF</w:t>
      </w:r>
    </w:p>
    <w:p w14:paraId="18EF769D" w14:textId="77777777" w:rsidR="00DE504D" w:rsidRDefault="00DE504D" w:rsidP="006E1E5B">
      <w:bookmarkStart w:id="26" w:name="_GoBack"/>
      <w:bookmarkEnd w:id="26"/>
    </w:p>
    <w:p w14:paraId="35A62D0B" w14:textId="77777777" w:rsidR="00B02CF9" w:rsidRDefault="00B02CF9" w:rsidP="006E1E5B">
      <w:pPr>
        <w:sectPr w:rsidR="00B02CF9" w:rsidSect="00B02CF9">
          <w:footerReference w:type="even" r:id="rId18"/>
          <w:footerReference w:type="default" r:id="rId19"/>
          <w:type w:val="oddPage"/>
          <w:pgSz w:w="11906" w:h="16838" w:code="9"/>
          <w:pgMar w:top="1049" w:right="1616" w:bottom="1474" w:left="1616" w:header="595" w:footer="624" w:gutter="0"/>
          <w:cols w:space="708"/>
          <w:docGrid w:linePitch="360"/>
        </w:sectPr>
      </w:pPr>
    </w:p>
    <w:p w14:paraId="431AC7D4" w14:textId="77777777" w:rsidR="00172627" w:rsidRPr="00172627" w:rsidRDefault="00331E6D" w:rsidP="00172627">
      <w:pPr>
        <w:rPr>
          <w:b/>
          <w:color w:val="002B59" w:themeColor="accent1"/>
        </w:rPr>
      </w:pPr>
      <w:r w:rsidRPr="00331E6D">
        <w:rPr>
          <w:b/>
          <w:color w:val="002B59" w:themeColor="accent1"/>
        </w:rPr>
        <w:lastRenderedPageBreak/>
        <w:t>Správa železni</w:t>
      </w:r>
      <w:r w:rsidR="00F56F1D">
        <w:rPr>
          <w:b/>
          <w:color w:val="002B59" w:themeColor="accent1"/>
        </w:rPr>
        <w:t>c</w:t>
      </w:r>
      <w:r w:rsidR="00A555D3">
        <w:rPr>
          <w:b/>
          <w:color w:val="002B59" w:themeColor="accent1"/>
        </w:rPr>
        <w:t xml:space="preserve">, </w:t>
      </w:r>
      <w:r w:rsidRPr="00331E6D">
        <w:rPr>
          <w:b/>
          <w:color w:val="002B59" w:themeColor="accent1"/>
        </w:rPr>
        <w:t>státní organizace</w:t>
      </w:r>
      <w:r>
        <w:rPr>
          <w:b/>
          <w:color w:val="002B59" w:themeColor="accent1"/>
        </w:rPr>
        <w:br/>
      </w:r>
      <w:r w:rsidR="00172627" w:rsidRPr="00172627">
        <w:rPr>
          <w:b/>
          <w:color w:val="002B59" w:themeColor="accent1"/>
        </w:rPr>
        <w:t>Generální ředitelství</w:t>
      </w:r>
    </w:p>
    <w:p w14:paraId="7570D8C5" w14:textId="77777777" w:rsidR="00172627" w:rsidRPr="00172627" w:rsidRDefault="00172627" w:rsidP="00172627">
      <w:pPr>
        <w:rPr>
          <w:b/>
          <w:color w:val="002B59" w:themeColor="accent1"/>
        </w:rPr>
      </w:pPr>
      <w:r w:rsidRPr="00172627">
        <w:rPr>
          <w:b/>
          <w:color w:val="002B59" w:themeColor="accent1"/>
        </w:rPr>
        <w:t>Úsek ekonomický, Odbor finanční, Oddělení externího financování</w:t>
      </w:r>
    </w:p>
    <w:p w14:paraId="0538E5B8" w14:textId="77777777" w:rsidR="00331E6D" w:rsidRPr="00331E6D" w:rsidRDefault="00331E6D" w:rsidP="00331E6D">
      <w:pPr>
        <w:pStyle w:val="Tirnazadnstran"/>
        <w:rPr>
          <w:b/>
          <w:color w:val="002B59" w:themeColor="accent1"/>
        </w:rPr>
      </w:pPr>
      <w:r>
        <w:rPr>
          <w:b/>
          <w:color w:val="002B59" w:themeColor="accent1"/>
        </w:rPr>
        <w:br/>
      </w:r>
      <w:r w:rsidRPr="00331E6D">
        <w:rPr>
          <w:b/>
          <w:color w:val="002B59" w:themeColor="accent1"/>
        </w:rPr>
        <w:t>Dlážděná 1003/7</w:t>
      </w:r>
      <w:r w:rsidRPr="00331E6D">
        <w:rPr>
          <w:b/>
          <w:color w:val="002B59" w:themeColor="accent1"/>
        </w:rPr>
        <w:br/>
        <w:t>110 00 Praha 1</w:t>
      </w:r>
    </w:p>
    <w:p w14:paraId="15C75B4B" w14:textId="77777777" w:rsidR="00331E6D" w:rsidRPr="00331E6D" w:rsidRDefault="00331E6D" w:rsidP="00331E6D">
      <w:pPr>
        <w:pStyle w:val="Tirnazadnstran"/>
        <w:rPr>
          <w:b/>
          <w:color w:val="002B59" w:themeColor="accent1"/>
        </w:rPr>
      </w:pPr>
    </w:p>
    <w:sectPr w:rsidR="00331E6D" w:rsidRPr="00331E6D" w:rsidSect="006E1E5B">
      <w:headerReference w:type="even" r:id="rId20"/>
      <w:footerReference w:type="even" r:id="rId21"/>
      <w:type w:val="evenPage"/>
      <w:pgSz w:w="11906" w:h="16838" w:code="9"/>
      <w:pgMar w:top="1049" w:right="1616" w:bottom="1474" w:left="1616" w:header="595" w:footer="62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DB523" w16cex:dateUtc="2022-12-09T12:22:00Z"/>
  <w16cex:commentExtensible w16cex:durableId="273DB59C" w16cex:dateUtc="2022-12-09T12:24:00Z"/>
  <w16cex:commentExtensible w16cex:durableId="273DB54A" w16cex:dateUtc="2022-12-09T12:23:00Z"/>
  <w16cex:commentExtensible w16cex:durableId="273DB5C9" w16cex:dateUtc="2022-12-09T12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40BAD62" w16cid:durableId="2732FFF7"/>
  <w16cid:commentId w16cid:paraId="5C2242C6" w16cid:durableId="2732FFF8"/>
  <w16cid:commentId w16cid:paraId="5C9006BF" w16cid:durableId="2732FFF9"/>
  <w16cid:commentId w16cid:paraId="207B2B3D" w16cid:durableId="2732FFFA"/>
  <w16cid:commentId w16cid:paraId="028E2740" w16cid:durableId="2732FFFB"/>
  <w16cid:commentId w16cid:paraId="10597776" w16cid:durableId="2732FFFC"/>
  <w16cid:commentId w16cid:paraId="507E85B5" w16cid:durableId="273DB523"/>
  <w16cid:commentId w16cid:paraId="4C2069DB" w16cid:durableId="273DB59C"/>
  <w16cid:commentId w16cid:paraId="0DCFB918" w16cid:durableId="273DB54A"/>
  <w16cid:commentId w16cid:paraId="42469FF6" w16cid:durableId="273DB5C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E312B3" w14:textId="77777777" w:rsidR="000802E1" w:rsidRDefault="000802E1" w:rsidP="00962258">
      <w:pPr>
        <w:spacing w:after="0" w:line="240" w:lineRule="auto"/>
      </w:pPr>
      <w:r>
        <w:separator/>
      </w:r>
    </w:p>
  </w:endnote>
  <w:endnote w:type="continuationSeparator" w:id="0">
    <w:p w14:paraId="5EBC2D7B" w14:textId="77777777" w:rsidR="000802E1" w:rsidRDefault="000802E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CB918" w14:textId="77777777" w:rsidR="000802E1" w:rsidRPr="00B8518B" w:rsidRDefault="000802E1" w:rsidP="00460660">
    <w:pPr>
      <w:pStyle w:val="Zpat"/>
      <w:rPr>
        <w:sz w:val="2"/>
        <w:szCs w:val="2"/>
      </w:rPr>
    </w:pPr>
  </w:p>
  <w:p w14:paraId="28C585FE" w14:textId="77777777" w:rsidR="000802E1" w:rsidRPr="00460660" w:rsidRDefault="000802E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9214"/>
    </w:tblGrid>
    <w:tr w:rsidR="000802E1" w14:paraId="6D45C7C5" w14:textId="77777777" w:rsidTr="005B4D8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E2CFA15" w14:textId="6E4F1C31" w:rsidR="000802E1" w:rsidRPr="00B8518B" w:rsidRDefault="000802E1" w:rsidP="0057364E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9523D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9214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2E82DC2F" w14:textId="77777777" w:rsidR="000802E1" w:rsidRDefault="00964755" w:rsidP="005B4D80">
          <w:pPr>
            <w:ind w:right="285"/>
          </w:pPr>
          <w:sdt>
            <w:sdtPr>
              <w:alias w:val="Title"/>
              <w:tag w:val=""/>
              <w:id w:val="500233204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0802E1">
                <w:t>Pravidla publicity pro projekty spolufinancované Evropskou unií z Nástroje pro propojení Evropy (CEF)</w:t>
              </w:r>
            </w:sdtContent>
          </w:sdt>
        </w:p>
      </w:tc>
    </w:tr>
  </w:tbl>
  <w:p w14:paraId="290DC276" w14:textId="77777777" w:rsidR="000802E1" w:rsidRPr="00B8518B" w:rsidRDefault="000802E1" w:rsidP="00460660">
    <w:pPr>
      <w:pStyle w:val="Zpat"/>
      <w:rPr>
        <w:sz w:val="2"/>
        <w:szCs w:val="2"/>
      </w:rPr>
    </w:pPr>
  </w:p>
  <w:p w14:paraId="0FE9DFF1" w14:textId="77777777" w:rsidR="000802E1" w:rsidRPr="00460660" w:rsidRDefault="000802E1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B60B8" w14:textId="55E002F5" w:rsidR="00C107A2" w:rsidRPr="005850DB" w:rsidRDefault="00C107A2" w:rsidP="005850DB">
    <w:pPr>
      <w:pStyle w:val="Zpat"/>
      <w:rPr>
        <w:color w:val="FFFFFF" w:themeColor="background1"/>
      </w:rPr>
    </w:pPr>
    <w:r w:rsidRPr="005850DB">
      <w:rPr>
        <w:rStyle w:val="slostrnky"/>
        <w:color w:val="FFFFFF" w:themeColor="background1"/>
      </w:rPr>
      <w:fldChar w:fldCharType="begin"/>
    </w:r>
    <w:r w:rsidRPr="005850DB">
      <w:rPr>
        <w:rStyle w:val="slostrnky"/>
        <w:color w:val="FFFFFF" w:themeColor="background1"/>
      </w:rPr>
      <w:instrText>PAGE   \* MERGEFORMAT</w:instrText>
    </w:r>
    <w:r w:rsidRPr="005850DB">
      <w:rPr>
        <w:rStyle w:val="slostrnky"/>
        <w:color w:val="FFFFFF" w:themeColor="background1"/>
      </w:rPr>
      <w:fldChar w:fldCharType="separate"/>
    </w:r>
    <w:r w:rsidR="00964755">
      <w:rPr>
        <w:rStyle w:val="slostrnky"/>
        <w:noProof/>
        <w:color w:val="FFFFFF" w:themeColor="background1"/>
      </w:rPr>
      <w:t>8</w:t>
    </w:r>
    <w:r w:rsidRPr="005850DB">
      <w:rPr>
        <w:rStyle w:val="slostrnky"/>
        <w:color w:val="FFFFFF" w:themeColor="background1"/>
      </w:rPr>
      <w:fldChar w:fldCharType="end"/>
    </w:r>
    <w:r w:rsidRPr="005850DB">
      <w:rPr>
        <w:rStyle w:val="slostrnky"/>
        <w:color w:val="FFFFFF" w:themeColor="background1"/>
      </w:rPr>
      <w:t>/</w:t>
    </w:r>
    <w:r w:rsidRPr="005850DB">
      <w:rPr>
        <w:rStyle w:val="slostrnky"/>
        <w:color w:val="FFFFFF" w:themeColor="background1"/>
      </w:rPr>
      <w:fldChar w:fldCharType="begin"/>
    </w:r>
    <w:r w:rsidRPr="005850DB">
      <w:rPr>
        <w:rStyle w:val="slostrnky"/>
        <w:color w:val="FFFFFF" w:themeColor="background1"/>
      </w:rPr>
      <w:instrText xml:space="preserve"> NUMPAGES   \* MERGEFORMAT </w:instrText>
    </w:r>
    <w:r w:rsidRPr="005850DB">
      <w:rPr>
        <w:rStyle w:val="slostrnky"/>
        <w:color w:val="FFFFFF" w:themeColor="background1"/>
      </w:rPr>
      <w:fldChar w:fldCharType="separate"/>
    </w:r>
    <w:r w:rsidR="00964755">
      <w:rPr>
        <w:rStyle w:val="slostrnky"/>
        <w:noProof/>
        <w:color w:val="FFFFFF" w:themeColor="background1"/>
      </w:rPr>
      <w:t>10</w:t>
    </w:r>
    <w:r w:rsidRPr="005850DB">
      <w:rPr>
        <w:rStyle w:val="slostrnky"/>
        <w:color w:val="FFFFFF" w:themeColor="background1"/>
      </w:rPr>
      <w:fldChar w:fldCharType="end"/>
    </w:r>
    <w:r w:rsidRPr="005850DB">
      <w:rPr>
        <w:color w:val="FFFFFF" w:themeColor="background1"/>
      </w:rPr>
      <w:tab/>
    </w:r>
    <w:r w:rsidRPr="005850DB">
      <w:rPr>
        <w:color w:val="FFFFFF" w:themeColor="background1"/>
      </w:rPr>
      <w:fldChar w:fldCharType="begin"/>
    </w:r>
    <w:r w:rsidRPr="005850DB">
      <w:rPr>
        <w:color w:val="FFFFFF" w:themeColor="background1"/>
      </w:rPr>
      <w:instrText xml:space="preserve"> STYLEREF  Název \t  \* MERGEFORMAT </w:instrText>
    </w:r>
    <w:r w:rsidRPr="005850DB">
      <w:rPr>
        <w:color w:val="FFFFFF" w:themeColor="background1"/>
      </w:rPr>
      <w:fldChar w:fldCharType="separate"/>
    </w:r>
    <w:r w:rsidR="00964755">
      <w:rPr>
        <w:noProof/>
        <w:color w:val="FFFFFF" w:themeColor="background1"/>
      </w:rPr>
      <w:t>Pravidla publicity pro projekty spolufinancované Evropskou unií z Nástroje pro propojení Evropy (CEF)</w:t>
    </w:r>
    <w:r w:rsidRPr="005850DB">
      <w:rPr>
        <w:color w:val="FFFFFF" w:themeColor="background1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FC40" w14:textId="3D739D3F" w:rsidR="00C107A2" w:rsidRPr="00B02CF9" w:rsidRDefault="00C107A2" w:rsidP="005F4418">
    <w:pPr>
      <w:tabs>
        <w:tab w:val="right" w:pos="7825"/>
        <w:tab w:val="right" w:pos="8675"/>
      </w:tabs>
      <w:jc w:val="right"/>
      <w:rPr>
        <w:color w:val="FFFFFF" w:themeColor="background1"/>
      </w:rPr>
    </w:pPr>
    <w:r w:rsidRPr="00B02CF9">
      <w:rPr>
        <w:rStyle w:val="ZpatChar"/>
        <w:color w:val="FFFFFF" w:themeColor="background1"/>
      </w:rPr>
      <w:tab/>
    </w:r>
    <w:r w:rsidRPr="00B02CF9">
      <w:rPr>
        <w:rStyle w:val="ZpatChar"/>
        <w:color w:val="FFFFFF" w:themeColor="background1"/>
      </w:rPr>
      <w:fldChar w:fldCharType="begin"/>
    </w:r>
    <w:r w:rsidRPr="00B02CF9">
      <w:rPr>
        <w:rStyle w:val="ZpatChar"/>
        <w:color w:val="FFFFFF" w:themeColor="background1"/>
      </w:rPr>
      <w:instrText xml:space="preserve"> STYLEREF  Název \t  \* MERGEFORMAT </w:instrText>
    </w:r>
    <w:r w:rsidRPr="00B02CF9">
      <w:rPr>
        <w:rStyle w:val="ZpatChar"/>
        <w:color w:val="FFFFFF" w:themeColor="background1"/>
      </w:rPr>
      <w:fldChar w:fldCharType="separate"/>
    </w:r>
    <w:r w:rsidR="00964755">
      <w:rPr>
        <w:rStyle w:val="ZpatChar"/>
        <w:noProof/>
        <w:color w:val="FFFFFF" w:themeColor="background1"/>
      </w:rPr>
      <w:t>Pravidla publicity pro projekty spolufinancované Evropskou unií z Nástroje pro propojení Evropy (CEF)</w:t>
    </w:r>
    <w:r w:rsidRPr="00B02CF9">
      <w:rPr>
        <w:rStyle w:val="ZpatChar"/>
        <w:color w:val="FFFFFF" w:themeColor="background1"/>
      </w:rPr>
      <w:fldChar w:fldCharType="end"/>
    </w:r>
    <w:r w:rsidRPr="00B02CF9">
      <w:rPr>
        <w:color w:val="FFFFFF" w:themeColor="background1"/>
      </w:rPr>
      <w:tab/>
    </w:r>
    <w:r w:rsidRPr="00B02CF9">
      <w:rPr>
        <w:rStyle w:val="slostrnky"/>
        <w:color w:val="FFFFFF" w:themeColor="background1"/>
      </w:rPr>
      <w:fldChar w:fldCharType="begin"/>
    </w:r>
    <w:r w:rsidRPr="00B02CF9">
      <w:rPr>
        <w:rStyle w:val="slostrnky"/>
        <w:color w:val="FFFFFF" w:themeColor="background1"/>
      </w:rPr>
      <w:instrText>PAGE   \* MERGEFORMAT</w:instrText>
    </w:r>
    <w:r w:rsidRPr="00B02CF9">
      <w:rPr>
        <w:rStyle w:val="slostrnky"/>
        <w:color w:val="FFFFFF" w:themeColor="background1"/>
      </w:rPr>
      <w:fldChar w:fldCharType="separate"/>
    </w:r>
    <w:r w:rsidR="00964755">
      <w:rPr>
        <w:rStyle w:val="slostrnky"/>
        <w:noProof/>
        <w:color w:val="FFFFFF" w:themeColor="background1"/>
      </w:rPr>
      <w:t>7</w:t>
    </w:r>
    <w:r w:rsidRPr="00B02CF9">
      <w:rPr>
        <w:rStyle w:val="slostrnky"/>
        <w:color w:val="FFFFFF" w:themeColor="background1"/>
      </w:rPr>
      <w:fldChar w:fldCharType="end"/>
    </w:r>
    <w:r w:rsidRPr="00B02CF9">
      <w:rPr>
        <w:rStyle w:val="slostrnky"/>
        <w:color w:val="FFFFFF" w:themeColor="background1"/>
      </w:rPr>
      <w:t>/</w:t>
    </w:r>
    <w:r w:rsidRPr="00B02CF9">
      <w:rPr>
        <w:rStyle w:val="slostrnky"/>
        <w:color w:val="FFFFFF" w:themeColor="background1"/>
      </w:rPr>
      <w:fldChar w:fldCharType="begin"/>
    </w:r>
    <w:r w:rsidRPr="00B02CF9">
      <w:rPr>
        <w:rStyle w:val="slostrnky"/>
        <w:color w:val="FFFFFF" w:themeColor="background1"/>
      </w:rPr>
      <w:instrText xml:space="preserve"> NUMPAGES   \* MERGEFORMAT </w:instrText>
    </w:r>
    <w:r w:rsidRPr="00B02CF9">
      <w:rPr>
        <w:rStyle w:val="slostrnky"/>
        <w:color w:val="FFFFFF" w:themeColor="background1"/>
      </w:rPr>
      <w:fldChar w:fldCharType="separate"/>
    </w:r>
    <w:r w:rsidR="00964755">
      <w:rPr>
        <w:rStyle w:val="slostrnky"/>
        <w:noProof/>
        <w:color w:val="FFFFFF" w:themeColor="background1"/>
      </w:rPr>
      <w:t>10</w:t>
    </w:r>
    <w:r w:rsidRPr="00B02CF9">
      <w:rPr>
        <w:rStyle w:val="slostrnky"/>
        <w:color w:val="FFFFFF" w:themeColor="background1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ulkaodvolacchadoplujcchdaj"/>
      <w:tblW w:w="0" w:type="auto"/>
      <w:tblCellMar>
        <w:top w:w="0" w:type="dxa"/>
        <w:bottom w:w="0" w:type="dxa"/>
      </w:tblCellMar>
      <w:tblLook w:val="04A0" w:firstRow="1" w:lastRow="0" w:firstColumn="1" w:lastColumn="0" w:noHBand="0" w:noVBand="1"/>
    </w:tblPr>
    <w:tblGrid>
      <w:gridCol w:w="8674"/>
    </w:tblGrid>
    <w:tr w:rsidR="000802E1" w:rsidRPr="00A812B8" w14:paraId="5FBA22DE" w14:textId="77777777" w:rsidTr="00331E6D">
      <w:trPr>
        <w:trHeight w:val="170"/>
      </w:trPr>
      <w:tc>
        <w:tcPr>
          <w:tcW w:w="8814" w:type="dxa"/>
          <w:shd w:val="clear" w:color="auto" w:fill="002B59" w:themeFill="accent1"/>
        </w:tcPr>
        <w:p w14:paraId="729881D8" w14:textId="77777777" w:rsidR="000802E1" w:rsidRPr="00A812B8" w:rsidRDefault="000802E1" w:rsidP="00A812B8">
          <w:pPr>
            <w:rPr>
              <w:sz w:val="6"/>
              <w:szCs w:val="6"/>
            </w:rPr>
          </w:pPr>
        </w:p>
      </w:tc>
    </w:tr>
    <w:tr w:rsidR="000802E1" w14:paraId="4964791C" w14:textId="77777777" w:rsidTr="00331E6D">
      <w:trPr>
        <w:trHeight w:val="2239"/>
      </w:trPr>
      <w:tc>
        <w:tcPr>
          <w:tcW w:w="8814" w:type="dxa"/>
        </w:tcPr>
        <w:p w14:paraId="02D891F8" w14:textId="0ADA6178" w:rsidR="000802E1" w:rsidRPr="00331E6D" w:rsidRDefault="000802E1" w:rsidP="00331E6D">
          <w:pPr>
            <w:pStyle w:val="Zpat"/>
            <w:spacing w:before="320"/>
            <w:rPr>
              <w:b/>
              <w:sz w:val="30"/>
              <w:szCs w:val="30"/>
            </w:rPr>
          </w:pPr>
        </w:p>
      </w:tc>
    </w:tr>
  </w:tbl>
  <w:p w14:paraId="2E8712D9" w14:textId="77777777" w:rsidR="000802E1" w:rsidRPr="00A812B8" w:rsidRDefault="000802E1" w:rsidP="00A812B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2B4F5" w14:textId="77777777" w:rsidR="000802E1" w:rsidRDefault="000802E1" w:rsidP="00193398">
      <w:pPr>
        <w:spacing w:before="240" w:after="0" w:line="240" w:lineRule="auto"/>
      </w:pPr>
      <w:r>
        <w:separator/>
      </w:r>
    </w:p>
  </w:footnote>
  <w:footnote w:type="continuationSeparator" w:id="0">
    <w:p w14:paraId="550E2D2D" w14:textId="77777777" w:rsidR="000802E1" w:rsidRDefault="000802E1" w:rsidP="00193398">
      <w:pPr>
        <w:spacing w:before="24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67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6"/>
      <w:gridCol w:w="8668"/>
    </w:tblGrid>
    <w:tr w:rsidR="000802E1" w14:paraId="223103B3" w14:textId="77777777" w:rsidTr="00B34E92">
      <w:trPr>
        <w:trHeight w:hRule="exact" w:val="1956"/>
      </w:trPr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7ED8444F" w14:textId="77777777" w:rsidR="000802E1" w:rsidRDefault="000802E1" w:rsidP="005F4418"/>
      </w:tc>
      <w:tc>
        <w:tcPr>
          <w:tcW w:w="8668" w:type="dxa"/>
          <w:shd w:val="clear" w:color="auto" w:fill="auto"/>
          <w:tcMar>
            <w:left w:w="0" w:type="dxa"/>
            <w:right w:w="0" w:type="dxa"/>
          </w:tcMar>
        </w:tcPr>
        <w:p w14:paraId="49C192FE" w14:textId="77777777" w:rsidR="000802E1" w:rsidRPr="00D31458" w:rsidRDefault="000802E1" w:rsidP="005F4418">
          <w:r>
            <w:rPr>
              <w:noProof/>
              <w:lang w:eastAsia="cs-CZ"/>
            </w:rPr>
            <w:drawing>
              <wp:anchor distT="0" distB="0" distL="114300" distR="114300" simplePos="0" relativeHeight="251658240" behindDoc="0" locked="1" layoutInCell="1" allowOverlap="1" wp14:anchorId="0077255B" wp14:editId="75E0BF37">
                <wp:simplePos x="0" y="0"/>
                <wp:positionH relativeFrom="column">
                  <wp:posOffset>-276</wp:posOffset>
                </wp:positionH>
                <wp:positionV relativeFrom="page">
                  <wp:posOffset>-1850</wp:posOffset>
                </wp:positionV>
                <wp:extent cx="1717200" cy="637200"/>
                <wp:effectExtent l="0" t="0" r="0" b="0"/>
                <wp:wrapNone/>
                <wp:docPr id="7" name="Obráze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D67B34F" w14:textId="77777777" w:rsidR="000802E1" w:rsidRPr="00D6163D" w:rsidRDefault="000802E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67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6"/>
      <w:gridCol w:w="8668"/>
    </w:tblGrid>
    <w:tr w:rsidR="000802E1" w:rsidRPr="005F4418" w14:paraId="13BF9C78" w14:textId="77777777" w:rsidTr="003668A7">
      <w:trPr>
        <w:trHeight w:hRule="exact" w:val="1956"/>
      </w:trPr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7DC0D257" w14:textId="77777777" w:rsidR="000802E1" w:rsidRDefault="000802E1" w:rsidP="00FC6389">
          <w:pPr>
            <w:pStyle w:val="Zpat"/>
          </w:pPr>
        </w:p>
      </w:tc>
      <w:tc>
        <w:tcPr>
          <w:tcW w:w="8668" w:type="dxa"/>
          <w:shd w:val="clear" w:color="auto" w:fill="auto"/>
          <w:tcMar>
            <w:left w:w="0" w:type="dxa"/>
            <w:right w:w="0" w:type="dxa"/>
          </w:tcMar>
        </w:tcPr>
        <w:p w14:paraId="6952421F" w14:textId="77777777" w:rsidR="000802E1" w:rsidRPr="005F4418" w:rsidRDefault="000802E1" w:rsidP="005F4418">
          <w:r w:rsidRPr="005F4418">
            <w:rPr>
              <w:noProof/>
              <w:lang w:eastAsia="cs-CZ"/>
            </w:rPr>
            <w:drawing>
              <wp:anchor distT="0" distB="0" distL="114300" distR="114300" simplePos="0" relativeHeight="251655168" behindDoc="0" locked="1" layoutInCell="1" allowOverlap="1" wp14:anchorId="4A1492CC" wp14:editId="12507E32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624400" cy="633600"/>
                <wp:effectExtent l="0" t="0" r="5080" b="0"/>
                <wp:wrapNone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szd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4400" cy="63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8E26F13" w14:textId="77777777" w:rsidR="000802E1" w:rsidRPr="00D6163D" w:rsidRDefault="000802E1" w:rsidP="00FC6389">
    <w:pPr>
      <w:pStyle w:val="Zhlav"/>
      <w:rPr>
        <w:sz w:val="8"/>
        <w:szCs w:val="8"/>
      </w:rPr>
    </w:pPr>
  </w:p>
  <w:p w14:paraId="61CC10AE" w14:textId="77777777" w:rsidR="000802E1" w:rsidRPr="00460660" w:rsidRDefault="000802E1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316023" w14:textId="77777777" w:rsidR="000802E1" w:rsidRPr="00D6163D" w:rsidRDefault="000802E1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802E1" w14:paraId="03F32F5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803BE21" w14:textId="77777777" w:rsidR="000802E1" w:rsidRPr="00B8518B" w:rsidRDefault="000802E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A2024E" w14:textId="77777777" w:rsidR="000802E1" w:rsidRDefault="000802E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C3F5029" w14:textId="77777777" w:rsidR="000802E1" w:rsidRPr="00D6163D" w:rsidRDefault="000802E1" w:rsidP="00FC6389">
          <w:pPr>
            <w:pStyle w:val="Druhdokumentu"/>
          </w:pPr>
        </w:p>
      </w:tc>
    </w:tr>
    <w:tr w:rsidR="000802E1" w14:paraId="3D7EEF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6B7BB7" w14:textId="77777777" w:rsidR="000802E1" w:rsidRPr="00B8518B" w:rsidRDefault="000802E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75D8EB" w14:textId="77777777" w:rsidR="000802E1" w:rsidRDefault="000802E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D0FAD79" w14:textId="77777777" w:rsidR="000802E1" w:rsidRPr="00D6163D" w:rsidRDefault="000802E1" w:rsidP="00FC6389">
          <w:pPr>
            <w:pStyle w:val="Druhdokumentu"/>
          </w:pPr>
        </w:p>
      </w:tc>
    </w:tr>
  </w:tbl>
  <w:p w14:paraId="49C13939" w14:textId="77777777" w:rsidR="000802E1" w:rsidRPr="00D6163D" w:rsidRDefault="000802E1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0288" behindDoc="0" locked="1" layoutInCell="1" allowOverlap="1" wp14:anchorId="3505EEB9" wp14:editId="3FA40FA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10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BD25B0" w14:textId="77777777" w:rsidR="000802E1" w:rsidRPr="00460660" w:rsidRDefault="000802E1">
    <w:pPr>
      <w:pStyle w:val="Zhlav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D1467" w14:textId="77777777" w:rsidR="000802E1" w:rsidRDefault="000802E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8A0A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EC77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116B6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CA260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860C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8BA08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29A5C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9A72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3E66D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3E68C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1" w15:restartNumberingAfterBreak="0">
    <w:nsid w:val="0CEC6D70"/>
    <w:multiLevelType w:val="multilevel"/>
    <w:tmpl w:val="0D34D660"/>
    <w:numStyleLink w:val="ListBulletmultilevel"/>
  </w:abstractNum>
  <w:abstractNum w:abstractNumId="12" w15:restartNumberingAfterBreak="0">
    <w:nsid w:val="11C44B5B"/>
    <w:multiLevelType w:val="multilevel"/>
    <w:tmpl w:val="CABE99FC"/>
    <w:numStyleLink w:val="ListNumbermultilevel"/>
  </w:abstractNum>
  <w:abstractNum w:abstractNumId="1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4" w15:restartNumberingAfterBreak="0">
    <w:nsid w:val="1C7A3187"/>
    <w:multiLevelType w:val="multilevel"/>
    <w:tmpl w:val="CABE99FC"/>
    <w:numStyleLink w:val="ListNumbermultilevel"/>
  </w:abstractNum>
  <w:abstractNum w:abstractNumId="15" w15:restartNumberingAfterBreak="0">
    <w:nsid w:val="1EF31079"/>
    <w:multiLevelType w:val="hybridMultilevel"/>
    <w:tmpl w:val="3F10BB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7F7590"/>
    <w:multiLevelType w:val="hybridMultilevel"/>
    <w:tmpl w:val="E15AC3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76403"/>
    <w:multiLevelType w:val="multilevel"/>
    <w:tmpl w:val="0D34D660"/>
    <w:numStyleLink w:val="ListBulletmultilevel"/>
  </w:abstractNum>
  <w:abstractNum w:abstractNumId="18" w15:restartNumberingAfterBreak="0">
    <w:nsid w:val="34EE549F"/>
    <w:multiLevelType w:val="multilevel"/>
    <w:tmpl w:val="CABE99FC"/>
    <w:numStyleLink w:val="ListNumbermultilevel"/>
  </w:abstractNum>
  <w:abstractNum w:abstractNumId="19" w15:restartNumberingAfterBreak="0">
    <w:nsid w:val="351B138D"/>
    <w:multiLevelType w:val="hybridMultilevel"/>
    <w:tmpl w:val="F1A870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F0541B"/>
    <w:multiLevelType w:val="hybridMultilevel"/>
    <w:tmpl w:val="BF98A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13285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1833B88"/>
    <w:multiLevelType w:val="hybridMultilevel"/>
    <w:tmpl w:val="3F10BB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4804EF"/>
    <w:multiLevelType w:val="multilevel"/>
    <w:tmpl w:val="386019A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Nadpis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65512253"/>
    <w:multiLevelType w:val="hybridMultilevel"/>
    <w:tmpl w:val="260E366E"/>
    <w:lvl w:ilvl="0" w:tplc="71A8A3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B26E79"/>
    <w:multiLevelType w:val="hybridMultilevel"/>
    <w:tmpl w:val="0316A6B4"/>
    <w:lvl w:ilvl="0" w:tplc="E0084358">
      <w:start w:val="4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347E82"/>
    <w:multiLevelType w:val="multilevel"/>
    <w:tmpl w:val="CABE99FC"/>
    <w:numStyleLink w:val="ListNumbermultilevel"/>
  </w:abstractNum>
  <w:abstractNum w:abstractNumId="27" w15:restartNumberingAfterBreak="0">
    <w:nsid w:val="74070991"/>
    <w:multiLevelType w:val="multilevel"/>
    <w:tmpl w:val="CABE99FC"/>
    <w:numStyleLink w:val="ListNumbermultilevel"/>
  </w:abstractNum>
  <w:num w:numId="1">
    <w:abstractNumId w:val="13"/>
  </w:num>
  <w:num w:numId="2">
    <w:abstractNumId w:val="10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27"/>
  </w:num>
  <w:num w:numId="6">
    <w:abstractNumId w:val="23"/>
  </w:num>
  <w:num w:numId="7">
    <w:abstractNumId w:val="11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4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6"/>
  </w:num>
  <w:num w:numId="23">
    <w:abstractNumId w:val="15"/>
  </w:num>
  <w:num w:numId="24">
    <w:abstractNumId w:val="12"/>
  </w:num>
  <w:num w:numId="25">
    <w:abstractNumId w:val="26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0"/>
  </w:num>
  <w:num w:numId="32">
    <w:abstractNumId w:val="19"/>
  </w:num>
  <w:num w:numId="33">
    <w:abstractNumId w:val="24"/>
  </w:num>
  <w:num w:numId="34">
    <w:abstractNumId w:val="23"/>
  </w:num>
  <w:num w:numId="35">
    <w:abstractNumId w:val="23"/>
  </w:num>
  <w:num w:numId="36">
    <w:abstractNumId w:val="25"/>
  </w:num>
  <w:num w:numId="37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gutterAtTop/>
  <w:proofState w:spelling="clean" w:grammar="clean"/>
  <w:styleLockTheme/>
  <w:styleLockQFSet/>
  <w:defaultTabStop w:val="709"/>
  <w:hyphenationZone w:val="425"/>
  <w:evenAndOddHeaders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9D7"/>
    <w:rsid w:val="00051ED9"/>
    <w:rsid w:val="00052608"/>
    <w:rsid w:val="00052CC0"/>
    <w:rsid w:val="00060DF6"/>
    <w:rsid w:val="00072C1E"/>
    <w:rsid w:val="000802E1"/>
    <w:rsid w:val="00081652"/>
    <w:rsid w:val="00084908"/>
    <w:rsid w:val="00095E60"/>
    <w:rsid w:val="000963FD"/>
    <w:rsid w:val="000B1FCB"/>
    <w:rsid w:val="000B4EB8"/>
    <w:rsid w:val="000C41F2"/>
    <w:rsid w:val="000D22C4"/>
    <w:rsid w:val="000D27D1"/>
    <w:rsid w:val="000E3297"/>
    <w:rsid w:val="000F2A5F"/>
    <w:rsid w:val="00114472"/>
    <w:rsid w:val="001150F2"/>
    <w:rsid w:val="00120D55"/>
    <w:rsid w:val="0014707C"/>
    <w:rsid w:val="0015019F"/>
    <w:rsid w:val="0017002F"/>
    <w:rsid w:val="00170EC5"/>
    <w:rsid w:val="00172627"/>
    <w:rsid w:val="001747C1"/>
    <w:rsid w:val="00193398"/>
    <w:rsid w:val="0019468F"/>
    <w:rsid w:val="0019523D"/>
    <w:rsid w:val="001A2B5C"/>
    <w:rsid w:val="001B4E74"/>
    <w:rsid w:val="001C7EA3"/>
    <w:rsid w:val="001F01FB"/>
    <w:rsid w:val="001F388A"/>
    <w:rsid w:val="00207DF5"/>
    <w:rsid w:val="00213AE1"/>
    <w:rsid w:val="00221422"/>
    <w:rsid w:val="002249CD"/>
    <w:rsid w:val="0023461A"/>
    <w:rsid w:val="00261A5B"/>
    <w:rsid w:val="00262DB0"/>
    <w:rsid w:val="00270878"/>
    <w:rsid w:val="002977A0"/>
    <w:rsid w:val="002C31BF"/>
    <w:rsid w:val="002C7443"/>
    <w:rsid w:val="002E0CD7"/>
    <w:rsid w:val="002E49D7"/>
    <w:rsid w:val="002F1CF9"/>
    <w:rsid w:val="00302288"/>
    <w:rsid w:val="00327EEF"/>
    <w:rsid w:val="00331E6D"/>
    <w:rsid w:val="003368BA"/>
    <w:rsid w:val="0034356D"/>
    <w:rsid w:val="0034459C"/>
    <w:rsid w:val="0034719F"/>
    <w:rsid w:val="00356171"/>
    <w:rsid w:val="003571D8"/>
    <w:rsid w:val="00357BC6"/>
    <w:rsid w:val="00361422"/>
    <w:rsid w:val="003668A7"/>
    <w:rsid w:val="0037018E"/>
    <w:rsid w:val="003727E4"/>
    <w:rsid w:val="00392F8E"/>
    <w:rsid w:val="003956C6"/>
    <w:rsid w:val="003A156F"/>
    <w:rsid w:val="003C08C0"/>
    <w:rsid w:val="003C33F2"/>
    <w:rsid w:val="003D5B91"/>
    <w:rsid w:val="003E6F19"/>
    <w:rsid w:val="003F6BF3"/>
    <w:rsid w:val="00450F07"/>
    <w:rsid w:val="00453CD3"/>
    <w:rsid w:val="00455115"/>
    <w:rsid w:val="0045580E"/>
    <w:rsid w:val="00460660"/>
    <w:rsid w:val="00465115"/>
    <w:rsid w:val="004832E2"/>
    <w:rsid w:val="0048571B"/>
    <w:rsid w:val="00486107"/>
    <w:rsid w:val="00491827"/>
    <w:rsid w:val="00493F4A"/>
    <w:rsid w:val="00496E3E"/>
    <w:rsid w:val="004C08A8"/>
    <w:rsid w:val="004C4399"/>
    <w:rsid w:val="004C61C9"/>
    <w:rsid w:val="004C787C"/>
    <w:rsid w:val="004D7338"/>
    <w:rsid w:val="004E7A1F"/>
    <w:rsid w:val="004F4B9B"/>
    <w:rsid w:val="00511AB9"/>
    <w:rsid w:val="00523BB5"/>
    <w:rsid w:val="00523EA7"/>
    <w:rsid w:val="0053727E"/>
    <w:rsid w:val="005406EB"/>
    <w:rsid w:val="00553375"/>
    <w:rsid w:val="00554795"/>
    <w:rsid w:val="00557CAE"/>
    <w:rsid w:val="00557DBF"/>
    <w:rsid w:val="0056192C"/>
    <w:rsid w:val="0057364E"/>
    <w:rsid w:val="005736B7"/>
    <w:rsid w:val="00575E5A"/>
    <w:rsid w:val="005850DB"/>
    <w:rsid w:val="00595415"/>
    <w:rsid w:val="0059768A"/>
    <w:rsid w:val="005B4D80"/>
    <w:rsid w:val="005C1916"/>
    <w:rsid w:val="005C2201"/>
    <w:rsid w:val="005C4EFA"/>
    <w:rsid w:val="005D6655"/>
    <w:rsid w:val="005E38B3"/>
    <w:rsid w:val="005F4418"/>
    <w:rsid w:val="0061068E"/>
    <w:rsid w:val="0065610E"/>
    <w:rsid w:val="00660AD3"/>
    <w:rsid w:val="00670D85"/>
    <w:rsid w:val="0067341D"/>
    <w:rsid w:val="00675B79"/>
    <w:rsid w:val="006902AC"/>
    <w:rsid w:val="006A5570"/>
    <w:rsid w:val="006A689C"/>
    <w:rsid w:val="006B3D79"/>
    <w:rsid w:val="006B7D87"/>
    <w:rsid w:val="006C240C"/>
    <w:rsid w:val="006C6FBD"/>
    <w:rsid w:val="006E0578"/>
    <w:rsid w:val="006E1E5B"/>
    <w:rsid w:val="006E314D"/>
    <w:rsid w:val="006E486B"/>
    <w:rsid w:val="006F5782"/>
    <w:rsid w:val="00701767"/>
    <w:rsid w:val="0070447E"/>
    <w:rsid w:val="00710723"/>
    <w:rsid w:val="00723ED1"/>
    <w:rsid w:val="007265A9"/>
    <w:rsid w:val="00743525"/>
    <w:rsid w:val="00744F7F"/>
    <w:rsid w:val="0076286B"/>
    <w:rsid w:val="00766846"/>
    <w:rsid w:val="0077673A"/>
    <w:rsid w:val="00781ADC"/>
    <w:rsid w:val="007846E1"/>
    <w:rsid w:val="007A3C7E"/>
    <w:rsid w:val="007A5172"/>
    <w:rsid w:val="007B2700"/>
    <w:rsid w:val="007B570C"/>
    <w:rsid w:val="007D0BD6"/>
    <w:rsid w:val="007D215F"/>
    <w:rsid w:val="007E3370"/>
    <w:rsid w:val="007E4A6E"/>
    <w:rsid w:val="007E5335"/>
    <w:rsid w:val="007F56A7"/>
    <w:rsid w:val="008019FD"/>
    <w:rsid w:val="00807DD0"/>
    <w:rsid w:val="00822DBD"/>
    <w:rsid w:val="00833CDF"/>
    <w:rsid w:val="00842EFD"/>
    <w:rsid w:val="0085228A"/>
    <w:rsid w:val="0085366B"/>
    <w:rsid w:val="0086317E"/>
    <w:rsid w:val="00881F76"/>
    <w:rsid w:val="008A3568"/>
    <w:rsid w:val="008B50AD"/>
    <w:rsid w:val="008C400B"/>
    <w:rsid w:val="008C5609"/>
    <w:rsid w:val="008D03B9"/>
    <w:rsid w:val="008D6CFC"/>
    <w:rsid w:val="008F18D6"/>
    <w:rsid w:val="00904780"/>
    <w:rsid w:val="00922385"/>
    <w:rsid w:val="009223DF"/>
    <w:rsid w:val="009337B4"/>
    <w:rsid w:val="00936091"/>
    <w:rsid w:val="00940D8A"/>
    <w:rsid w:val="00946561"/>
    <w:rsid w:val="00957740"/>
    <w:rsid w:val="00960DD1"/>
    <w:rsid w:val="00962258"/>
    <w:rsid w:val="00964755"/>
    <w:rsid w:val="0096728D"/>
    <w:rsid w:val="009678B7"/>
    <w:rsid w:val="00975780"/>
    <w:rsid w:val="00983DBD"/>
    <w:rsid w:val="00985E1F"/>
    <w:rsid w:val="00992D9C"/>
    <w:rsid w:val="00994C23"/>
    <w:rsid w:val="00996CB8"/>
    <w:rsid w:val="009A69A0"/>
    <w:rsid w:val="009B2E97"/>
    <w:rsid w:val="009C442C"/>
    <w:rsid w:val="009D2F1A"/>
    <w:rsid w:val="009E07F4"/>
    <w:rsid w:val="009E6236"/>
    <w:rsid w:val="009F192F"/>
    <w:rsid w:val="009F309B"/>
    <w:rsid w:val="009F392E"/>
    <w:rsid w:val="00A11518"/>
    <w:rsid w:val="00A213AE"/>
    <w:rsid w:val="00A3567E"/>
    <w:rsid w:val="00A50641"/>
    <w:rsid w:val="00A530BF"/>
    <w:rsid w:val="00A555D3"/>
    <w:rsid w:val="00A6177B"/>
    <w:rsid w:val="00A66136"/>
    <w:rsid w:val="00A71189"/>
    <w:rsid w:val="00A753ED"/>
    <w:rsid w:val="00A812B8"/>
    <w:rsid w:val="00A91B80"/>
    <w:rsid w:val="00A94C2F"/>
    <w:rsid w:val="00AA4CBB"/>
    <w:rsid w:val="00AA65FA"/>
    <w:rsid w:val="00AA7351"/>
    <w:rsid w:val="00AC4BFF"/>
    <w:rsid w:val="00AD056F"/>
    <w:rsid w:val="00AD6731"/>
    <w:rsid w:val="00AE11C8"/>
    <w:rsid w:val="00AE5DEB"/>
    <w:rsid w:val="00AE6C45"/>
    <w:rsid w:val="00AF1414"/>
    <w:rsid w:val="00AF2CEB"/>
    <w:rsid w:val="00AF5A60"/>
    <w:rsid w:val="00B008D5"/>
    <w:rsid w:val="00B02CF9"/>
    <w:rsid w:val="00B114E0"/>
    <w:rsid w:val="00B13EBB"/>
    <w:rsid w:val="00B15D0D"/>
    <w:rsid w:val="00B21FFB"/>
    <w:rsid w:val="00B34E92"/>
    <w:rsid w:val="00B42A08"/>
    <w:rsid w:val="00B70F6E"/>
    <w:rsid w:val="00B75EE1"/>
    <w:rsid w:val="00B77481"/>
    <w:rsid w:val="00B830AC"/>
    <w:rsid w:val="00B8518B"/>
    <w:rsid w:val="00BB49FF"/>
    <w:rsid w:val="00BD3AD8"/>
    <w:rsid w:val="00BD7E91"/>
    <w:rsid w:val="00BD7F0D"/>
    <w:rsid w:val="00BE1A37"/>
    <w:rsid w:val="00BE42D7"/>
    <w:rsid w:val="00BE4D1F"/>
    <w:rsid w:val="00BE504A"/>
    <w:rsid w:val="00C02D0A"/>
    <w:rsid w:val="00C03A6E"/>
    <w:rsid w:val="00C107A2"/>
    <w:rsid w:val="00C1082F"/>
    <w:rsid w:val="00C137EA"/>
    <w:rsid w:val="00C226C0"/>
    <w:rsid w:val="00C43698"/>
    <w:rsid w:val="00C44F6A"/>
    <w:rsid w:val="00C4736C"/>
    <w:rsid w:val="00C56879"/>
    <w:rsid w:val="00C6198E"/>
    <w:rsid w:val="00C656CE"/>
    <w:rsid w:val="00C7753E"/>
    <w:rsid w:val="00C778A5"/>
    <w:rsid w:val="00C81579"/>
    <w:rsid w:val="00C85365"/>
    <w:rsid w:val="00C95162"/>
    <w:rsid w:val="00CB3419"/>
    <w:rsid w:val="00CC141A"/>
    <w:rsid w:val="00CC5B41"/>
    <w:rsid w:val="00CC726B"/>
    <w:rsid w:val="00CD1FC4"/>
    <w:rsid w:val="00CE0687"/>
    <w:rsid w:val="00CE367E"/>
    <w:rsid w:val="00CF7558"/>
    <w:rsid w:val="00D034A0"/>
    <w:rsid w:val="00D110B6"/>
    <w:rsid w:val="00D11A3D"/>
    <w:rsid w:val="00D12A86"/>
    <w:rsid w:val="00D21061"/>
    <w:rsid w:val="00D21825"/>
    <w:rsid w:val="00D31458"/>
    <w:rsid w:val="00D4108E"/>
    <w:rsid w:val="00D60698"/>
    <w:rsid w:val="00D608CA"/>
    <w:rsid w:val="00D6163D"/>
    <w:rsid w:val="00D831A3"/>
    <w:rsid w:val="00DA3711"/>
    <w:rsid w:val="00DA433F"/>
    <w:rsid w:val="00DB4E3E"/>
    <w:rsid w:val="00DB7F07"/>
    <w:rsid w:val="00DD2231"/>
    <w:rsid w:val="00DD46F3"/>
    <w:rsid w:val="00DE504D"/>
    <w:rsid w:val="00DE56F2"/>
    <w:rsid w:val="00DF116D"/>
    <w:rsid w:val="00E12886"/>
    <w:rsid w:val="00E16FF7"/>
    <w:rsid w:val="00E465F7"/>
    <w:rsid w:val="00E66149"/>
    <w:rsid w:val="00E86768"/>
    <w:rsid w:val="00E942BC"/>
    <w:rsid w:val="00EB104F"/>
    <w:rsid w:val="00EB1DA7"/>
    <w:rsid w:val="00EB6BA0"/>
    <w:rsid w:val="00ED14BD"/>
    <w:rsid w:val="00EE2F0C"/>
    <w:rsid w:val="00EE4A94"/>
    <w:rsid w:val="00F016C7"/>
    <w:rsid w:val="00F12DEC"/>
    <w:rsid w:val="00F1715C"/>
    <w:rsid w:val="00F310F8"/>
    <w:rsid w:val="00F35939"/>
    <w:rsid w:val="00F40D38"/>
    <w:rsid w:val="00F45607"/>
    <w:rsid w:val="00F5041B"/>
    <w:rsid w:val="00F56F1D"/>
    <w:rsid w:val="00F659EB"/>
    <w:rsid w:val="00F7007B"/>
    <w:rsid w:val="00F86BA6"/>
    <w:rsid w:val="00F95FFC"/>
    <w:rsid w:val="00FA3806"/>
    <w:rsid w:val="00FA4B7D"/>
    <w:rsid w:val="00FB2EFF"/>
    <w:rsid w:val="00FB5B6E"/>
    <w:rsid w:val="00FB6342"/>
    <w:rsid w:val="00FC4C04"/>
    <w:rsid w:val="00FC6389"/>
    <w:rsid w:val="00FC6F5C"/>
    <w:rsid w:val="00FC7FE4"/>
    <w:rsid w:val="00FE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3AD8DF8"/>
  <w14:defaultImageDpi w14:val="330"/>
  <w15:docId w15:val="{2D437B0E-C708-4353-A5F2-79E21F8E6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E4A94"/>
  </w:style>
  <w:style w:type="paragraph" w:styleId="Nadpis1">
    <w:name w:val="heading 1"/>
    <w:basedOn w:val="Normln"/>
    <w:next w:val="Normln"/>
    <w:link w:val="Nadpis1Char"/>
    <w:uiPriority w:val="8"/>
    <w:qFormat/>
    <w:rsid w:val="009337B4"/>
    <w:pPr>
      <w:keepNext/>
      <w:keepLines/>
      <w:numPr>
        <w:numId w:val="6"/>
      </w:numPr>
      <w:suppressAutoHyphens/>
      <w:spacing w:before="320" w:after="1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8"/>
    <w:unhideWhenUsed/>
    <w:qFormat/>
    <w:rsid w:val="00081652"/>
    <w:pPr>
      <w:keepNext/>
      <w:keepLines/>
      <w:numPr>
        <w:ilvl w:val="1"/>
        <w:numId w:val="6"/>
      </w:numPr>
      <w:spacing w:before="240" w:after="60"/>
      <w:ind w:left="578" w:hanging="578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8"/>
    <w:unhideWhenUsed/>
    <w:qFormat/>
    <w:rsid w:val="00081652"/>
    <w:pPr>
      <w:keepNext/>
      <w:keepLines/>
      <w:numPr>
        <w:ilvl w:val="2"/>
        <w:numId w:val="6"/>
      </w:numPr>
      <w:spacing w:before="240" w:after="60"/>
      <w:ind w:left="851" w:hanging="851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8"/>
    <w:unhideWhenUsed/>
    <w:qFormat/>
    <w:rsid w:val="00EB6BA0"/>
    <w:pPr>
      <w:keepNext/>
      <w:keepLines/>
      <w:numPr>
        <w:ilvl w:val="3"/>
        <w:numId w:val="6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8"/>
    <w:unhideWhenUsed/>
    <w:qFormat/>
    <w:rsid w:val="007846E1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8"/>
    <w:semiHidden/>
    <w:unhideWhenUsed/>
    <w:qFormat/>
    <w:rsid w:val="00710723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8"/>
    <w:semiHidden/>
    <w:unhideWhenUsed/>
    <w:qFormat/>
    <w:rsid w:val="00710723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8"/>
    <w:semiHidden/>
    <w:unhideWhenUsed/>
    <w:qFormat/>
    <w:rsid w:val="00710723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8"/>
    <w:semiHidden/>
    <w:unhideWhenUsed/>
    <w:qFormat/>
    <w:rsid w:val="00710723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C107A2"/>
    <w:pPr>
      <w:tabs>
        <w:tab w:val="left" w:pos="851"/>
        <w:tab w:val="right" w:pos="7825"/>
        <w:tab w:val="right" w:pos="8675"/>
      </w:tabs>
      <w:spacing w:after="0" w:line="240" w:lineRule="auto"/>
    </w:pPr>
    <w:rPr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C107A2"/>
    <w:rPr>
      <w:sz w:val="14"/>
    </w:rPr>
  </w:style>
  <w:style w:type="character" w:customStyle="1" w:styleId="Nadpis1Char">
    <w:name w:val="Nadpis 1 Char"/>
    <w:basedOn w:val="Standardnpsmoodstavce"/>
    <w:link w:val="Nadpis1"/>
    <w:uiPriority w:val="8"/>
    <w:rsid w:val="00FC7FE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8"/>
    <w:rsid w:val="0008165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8"/>
    <w:rsid w:val="0008165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8"/>
    <w:rsid w:val="00FC7FE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8"/>
    <w:rsid w:val="00FC7FE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8"/>
    <w:semiHidden/>
    <w:rsid w:val="00FC7FE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8"/>
    <w:semiHidden/>
    <w:rsid w:val="00FC7FE4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8"/>
    <w:semiHidden/>
    <w:rsid w:val="00FC7FE4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8"/>
    <w:semiHidden/>
    <w:rsid w:val="00FC7FE4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20"/>
    <w:qFormat/>
    <w:rsid w:val="00710723"/>
    <w:rPr>
      <w:i w:val="0"/>
      <w:iCs/>
      <w:color w:val="00A1E0" w:themeColor="accent3"/>
    </w:rPr>
  </w:style>
  <w:style w:type="paragraph" w:styleId="Bezmezer">
    <w:name w:val="No Spacing"/>
    <w:link w:val="BezmezerChar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93398"/>
    <w:pPr>
      <w:spacing w:after="14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93398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120D55"/>
    <w:pPr>
      <w:keepLines/>
      <w:suppressAutoHyphens/>
      <w:spacing w:before="120" w:after="0" w:line="240" w:lineRule="auto"/>
      <w:contextualSpacing/>
    </w:pPr>
    <w:rPr>
      <w:rFonts w:asciiTheme="majorHAnsi" w:eastAsiaTheme="majorEastAsia" w:hAnsiTheme="majorHAnsi" w:cstheme="majorBidi"/>
      <w:b/>
      <w:color w:val="002B59" w:themeColor="accent1"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1"/>
    <w:rsid w:val="00FC7FE4"/>
    <w:rPr>
      <w:rFonts w:asciiTheme="majorHAnsi" w:eastAsiaTheme="majorEastAsia" w:hAnsiTheme="majorHAnsi" w:cstheme="majorBidi"/>
      <w:b/>
      <w:color w:val="002B59" w:themeColor="accent1"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2"/>
    <w:semiHidden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2"/>
    <w:semiHidden/>
    <w:rsid w:val="00FC7FE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81652"/>
    <w:pPr>
      <w:pBdr>
        <w:top w:val="single" w:sz="12" w:space="10" w:color="00A1E0" w:themeColor="accent3"/>
        <w:bottom w:val="single" w:sz="12" w:space="10" w:color="00A1E0" w:themeColor="accent3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81652"/>
    <w:rPr>
      <w:b/>
      <w:iCs/>
    </w:rPr>
  </w:style>
  <w:style w:type="paragraph" w:styleId="Titulek">
    <w:name w:val="caption"/>
    <w:basedOn w:val="Normln"/>
    <w:next w:val="Normln"/>
    <w:uiPriority w:val="10"/>
    <w:unhideWhenUsed/>
    <w:qFormat/>
    <w:rsid w:val="00AF1414"/>
    <w:pPr>
      <w:suppressAutoHyphens/>
      <w:spacing w:before="60" w:after="280" w:line="240" w:lineRule="auto"/>
    </w:pPr>
    <w:rPr>
      <w:b/>
      <w:iCs/>
      <w:color w:val="000000" w:themeColor="text1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2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9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FA3806"/>
    <w:pPr>
      <w:tabs>
        <w:tab w:val="left" w:pos="993"/>
        <w:tab w:val="right" w:leader="dot" w:pos="8664"/>
      </w:tabs>
      <w:spacing w:after="100"/>
      <w:ind w:left="992" w:right="851" w:hanging="652"/>
    </w:pPr>
    <w:rPr>
      <w:noProof/>
    </w:rPr>
  </w:style>
  <w:style w:type="paragraph" w:styleId="Obsah1">
    <w:name w:val="toc 1"/>
    <w:basedOn w:val="Normln"/>
    <w:next w:val="Normln"/>
    <w:autoRedefine/>
    <w:uiPriority w:val="39"/>
    <w:unhideWhenUsed/>
    <w:rsid w:val="00B830AC"/>
    <w:pPr>
      <w:tabs>
        <w:tab w:val="left" w:pos="360"/>
        <w:tab w:val="right" w:leader="dot" w:pos="8664"/>
      </w:tabs>
      <w:spacing w:after="100"/>
      <w:ind w:right="851"/>
    </w:pPr>
    <w:rPr>
      <w:noProof/>
    </w:rPr>
  </w:style>
  <w:style w:type="paragraph" w:styleId="Obsah3">
    <w:name w:val="toc 3"/>
    <w:basedOn w:val="Normln"/>
    <w:next w:val="Normln"/>
    <w:autoRedefine/>
    <w:uiPriority w:val="39"/>
    <w:unhideWhenUsed/>
    <w:rsid w:val="00FA3806"/>
    <w:pPr>
      <w:tabs>
        <w:tab w:val="left" w:pos="1843"/>
        <w:tab w:val="right" w:leader="dot" w:pos="8664"/>
      </w:tabs>
      <w:spacing w:after="100"/>
      <w:ind w:left="1843" w:right="851" w:hanging="851"/>
    </w:pPr>
    <w:rPr>
      <w:noProof/>
    </w:r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1neuvedenvobsahu"/>
    <w:next w:val="Normln"/>
    <w:uiPriority w:val="39"/>
    <w:unhideWhenUsed/>
    <w:qFormat/>
    <w:rsid w:val="00FA3806"/>
    <w:pPr>
      <w:spacing w:line="259" w:lineRule="auto"/>
    </w:pPr>
    <w:rPr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99"/>
    <w:rsid w:val="003C33F2"/>
    <w:rPr>
      <w:sz w:val="18"/>
    </w:rPr>
  </w:style>
  <w:style w:type="character" w:customStyle="1" w:styleId="BezmezerChar">
    <w:name w:val="Bez mezer Char"/>
    <w:basedOn w:val="Standardnpsmoodstavce"/>
    <w:link w:val="Bezmezer"/>
    <w:uiPriority w:val="1"/>
    <w:rsid w:val="00356171"/>
  </w:style>
  <w:style w:type="paragraph" w:customStyle="1" w:styleId="Stavnebourendokumentu">
    <w:name w:val="Stav nebo určení dokumentu"/>
    <w:basedOn w:val="Normln"/>
    <w:uiPriority w:val="13"/>
    <w:qFormat/>
    <w:rsid w:val="00EE2F0C"/>
    <w:pPr>
      <w:spacing w:after="0" w:line="240" w:lineRule="auto"/>
    </w:pPr>
    <w:rPr>
      <w:sz w:val="19"/>
    </w:rPr>
  </w:style>
  <w:style w:type="character" w:styleId="Zstupntext">
    <w:name w:val="Placeholder Text"/>
    <w:basedOn w:val="Standardnpsmoodstavce"/>
    <w:uiPriority w:val="99"/>
    <w:semiHidden/>
    <w:rsid w:val="00CC726B"/>
    <w:rPr>
      <w:color w:val="808080"/>
    </w:rPr>
  </w:style>
  <w:style w:type="paragraph" w:customStyle="1" w:styleId="Doplkovinformaceknzvudokumentu">
    <w:name w:val="Doplňkové informace k názvu dokumentu"/>
    <w:basedOn w:val="Druhdokumentu"/>
    <w:uiPriority w:val="12"/>
    <w:qFormat/>
    <w:rsid w:val="00060DF6"/>
    <w:pPr>
      <w:spacing w:before="240" w:after="320"/>
      <w:jc w:val="left"/>
    </w:pPr>
    <w:rPr>
      <w:color w:val="00A1E0" w:themeColor="accent3"/>
      <w:sz w:val="30"/>
    </w:rPr>
  </w:style>
  <w:style w:type="paragraph" w:customStyle="1" w:styleId="Nadpis1neuvedenvobsahu">
    <w:name w:val="Nadpis 1 neuvedený v obsahu"/>
    <w:basedOn w:val="Nadpis1"/>
    <w:uiPriority w:val="99"/>
    <w:qFormat/>
    <w:rsid w:val="00FA3806"/>
    <w:pPr>
      <w:numPr>
        <w:numId w:val="0"/>
      </w:numPr>
      <w:spacing w:after="240"/>
      <w:outlineLvl w:val="9"/>
    </w:pPr>
  </w:style>
  <w:style w:type="paragraph" w:customStyle="1" w:styleId="Seznamzkratek">
    <w:name w:val="Seznam zkratek"/>
    <w:basedOn w:val="Normln"/>
    <w:uiPriority w:val="18"/>
    <w:qFormat/>
    <w:rsid w:val="00AF1414"/>
    <w:pPr>
      <w:spacing w:before="60" w:after="60" w:line="240" w:lineRule="auto"/>
    </w:pPr>
    <w:rPr>
      <w:sz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1F38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38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8A"/>
    <w:rPr>
      <w:sz w:val="20"/>
      <w:szCs w:val="20"/>
    </w:rPr>
  </w:style>
  <w:style w:type="paragraph" w:customStyle="1" w:styleId="Nadpis1neslovan">
    <w:name w:val="Nadpis 1 nečíslovaný"/>
    <w:basedOn w:val="Nadpis1"/>
    <w:next w:val="Normln"/>
    <w:uiPriority w:val="9"/>
    <w:qFormat/>
    <w:rsid w:val="00FA3806"/>
    <w:pPr>
      <w:numPr>
        <w:numId w:val="0"/>
      </w:numPr>
    </w:pPr>
  </w:style>
  <w:style w:type="character" w:styleId="Znakapoznpodarou">
    <w:name w:val="footnote reference"/>
    <w:basedOn w:val="Standardnpsmoodstavce"/>
    <w:uiPriority w:val="99"/>
    <w:semiHidden/>
    <w:unhideWhenUsed/>
    <w:rsid w:val="00F40D38"/>
    <w:rPr>
      <w:vertAlign w:val="superscript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31E6D"/>
    <w:rPr>
      <w:color w:val="605E5C"/>
      <w:shd w:val="clear" w:color="auto" w:fill="E1DFDD"/>
    </w:rPr>
  </w:style>
  <w:style w:type="paragraph" w:customStyle="1" w:styleId="Tirnazadnstran">
    <w:name w:val="Tiráž na zadní straně"/>
    <w:basedOn w:val="Normln"/>
    <w:uiPriority w:val="24"/>
    <w:qFormat/>
    <w:rsid w:val="00331E6D"/>
    <w:pPr>
      <w:ind w:right="3571"/>
    </w:pPr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38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388A"/>
    <w:rPr>
      <w:b/>
      <w:bCs/>
      <w:sz w:val="20"/>
      <w:szCs w:val="20"/>
    </w:rPr>
  </w:style>
  <w:style w:type="paragraph" w:customStyle="1" w:styleId="Nadpis2neslovan">
    <w:name w:val="Nadpis 2 nečíslovaný"/>
    <w:basedOn w:val="Nadpis2"/>
    <w:next w:val="Normln"/>
    <w:uiPriority w:val="9"/>
    <w:unhideWhenUsed/>
    <w:qFormat/>
    <w:rsid w:val="00FC7FE4"/>
    <w:pPr>
      <w:numPr>
        <w:ilvl w:val="0"/>
        <w:numId w:val="0"/>
      </w:numPr>
    </w:pPr>
  </w:style>
  <w:style w:type="paragraph" w:customStyle="1" w:styleId="Nadpis3neslovan">
    <w:name w:val="Nadpis 3 nečíslovaný"/>
    <w:basedOn w:val="Nadpis3"/>
    <w:next w:val="Normln"/>
    <w:uiPriority w:val="9"/>
    <w:unhideWhenUsed/>
    <w:qFormat/>
    <w:rsid w:val="00FC7FE4"/>
    <w:pPr>
      <w:numPr>
        <w:ilvl w:val="0"/>
        <w:numId w:val="0"/>
      </w:numPr>
    </w:pPr>
  </w:style>
  <w:style w:type="paragraph" w:styleId="Seznamobrzk">
    <w:name w:val="table of figures"/>
    <w:basedOn w:val="Obsah1"/>
    <w:next w:val="Normln"/>
    <w:uiPriority w:val="99"/>
    <w:unhideWhenUsed/>
    <w:rsid w:val="00081652"/>
    <w:pPr>
      <w:spacing w:after="0"/>
    </w:pPr>
  </w:style>
  <w:style w:type="paragraph" w:customStyle="1" w:styleId="Nadpis2neuvedenvobsahu">
    <w:name w:val="Nadpis 2 neuvedený v obsahu"/>
    <w:basedOn w:val="Nadpis2neslovan"/>
    <w:uiPriority w:val="99"/>
    <w:qFormat/>
    <w:rsid w:val="00B830AC"/>
    <w:pPr>
      <w:outlineLvl w:val="9"/>
    </w:pPr>
  </w:style>
  <w:style w:type="paragraph" w:styleId="Revize">
    <w:name w:val="Revision"/>
    <w:hidden/>
    <w:uiPriority w:val="99"/>
    <w:semiHidden/>
    <w:rsid w:val="00D12A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4AB614EB17C41DB8811599DDC4F67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07C32E-0EA7-47A5-A6CC-7CC5163D11A5}"/>
      </w:docPartPr>
      <w:docPartBody>
        <w:p w:rsidR="00774AB5" w:rsidRDefault="00774AB5">
          <w:pPr>
            <w:pStyle w:val="C4AB614EB17C41DB8811599DDC4F6721"/>
          </w:pPr>
          <w:r w:rsidRPr="006A7DE8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AB5"/>
    <w:rsid w:val="00774AB5"/>
    <w:rsid w:val="0088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C4AB614EB17C41DB8811599DDC4F6721">
    <w:name w:val="C4AB614EB17C41DB8811599DDC4F67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F3C16-ECDA-403A-89AB-5F84972E6F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A2FE96-CF6A-4ECD-876A-22301BFBD8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541A4C6-77AC-4229-9463-FE076E08B848}">
  <ds:schemaRefs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schemas.microsoft.com/sharepoint/v3/field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CF76154-5580-4372-88EB-D34B0535D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1583</Words>
  <Characters>9345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Pravidla publicity pro projekty spolufinancované Evropskou unií z Nástroje pro propojení Evropy (CEF)</vt:lpstr>
      <vt:lpstr/>
      <vt:lpstr>Titulek 1. úrovně </vt:lpstr>
      <vt:lpstr>    Titulek 2. úrovně</vt:lpstr>
      <vt:lpstr>        Titulek 3. úrovně</vt:lpstr>
    </vt:vector>
  </TitlesOfParts>
  <Company>Správa železnic</Company>
  <LinksUpToDate>false</LinksUpToDate>
  <CharactersWithSpaces>10907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Pravidla publicity pro projekty spolufinancované Evropskou unií z Nástroje pro propojení Evropy (CEF)</dc:title>
  <dc:creator>Cetkovský Jaroslav, Ing.</dc:creator>
  <cp:lastModifiedBy>Klegová Miroslava</cp:lastModifiedBy>
  <cp:revision>8</cp:revision>
  <cp:lastPrinted>2022-12-19T11:38:00Z</cp:lastPrinted>
  <dcterms:created xsi:type="dcterms:W3CDTF">2022-12-09T13:34:00Z</dcterms:created>
  <dcterms:modified xsi:type="dcterms:W3CDTF">2023-03-27T07:26:00Z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